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E089" w14:textId="77777777" w:rsidR="006A5EFB" w:rsidRDefault="00000000">
      <w:pPr>
        <w:spacing w:after="12" w:line="249" w:lineRule="auto"/>
        <w:ind w:left="1929" w:right="1895"/>
        <w:jc w:val="center"/>
      </w:pPr>
      <w:r>
        <w:rPr>
          <w:color w:val="0000FF"/>
          <w:sz w:val="28"/>
        </w:rPr>
        <w:t>P R O P I S N I K</w:t>
      </w:r>
      <w:r>
        <w:rPr>
          <w:sz w:val="28"/>
        </w:rPr>
        <w:t xml:space="preserve"> </w:t>
      </w:r>
    </w:p>
    <w:p w14:paraId="0F01E461" w14:textId="03FE7033" w:rsidR="006A5EFB" w:rsidRDefault="00000000">
      <w:pPr>
        <w:spacing w:after="0" w:line="259" w:lineRule="auto"/>
        <w:ind w:left="15" w:firstLine="0"/>
        <w:jc w:val="center"/>
      </w:pPr>
      <w:r>
        <w:rPr>
          <w:color w:val="0000FF"/>
          <w:sz w:val="28"/>
        </w:rPr>
        <w:t xml:space="preserve">NATJECANJA 3. </w:t>
      </w:r>
      <w:r w:rsidR="008D6E5E">
        <w:rPr>
          <w:color w:val="0000FF"/>
          <w:sz w:val="28"/>
        </w:rPr>
        <w:t>i</w:t>
      </w:r>
      <w:r>
        <w:rPr>
          <w:color w:val="0000FF"/>
          <w:sz w:val="28"/>
        </w:rPr>
        <w:t xml:space="preserve"> 4. HRVATSKE ODBOJKAŠKE LIGE </w:t>
      </w:r>
    </w:p>
    <w:p w14:paraId="56A31369" w14:textId="341A2A44" w:rsidR="006A5EFB" w:rsidRDefault="00000000">
      <w:pPr>
        <w:spacing w:after="193" w:line="249" w:lineRule="auto"/>
        <w:ind w:left="1929" w:right="1835"/>
        <w:jc w:val="center"/>
      </w:pPr>
      <w:r>
        <w:rPr>
          <w:color w:val="0000FF"/>
          <w:sz w:val="28"/>
        </w:rPr>
        <w:t>REGIJE SJEVER – SKUPINA SJEVER</w:t>
      </w:r>
      <w:r>
        <w:rPr>
          <w:sz w:val="28"/>
        </w:rPr>
        <w:t xml:space="preserve"> </w:t>
      </w:r>
      <w:r>
        <w:rPr>
          <w:color w:val="0000FF"/>
          <w:sz w:val="28"/>
        </w:rPr>
        <w:t>natjecateljske sezone 202</w:t>
      </w:r>
      <w:r w:rsidR="00043AE8">
        <w:rPr>
          <w:color w:val="0000FF"/>
          <w:sz w:val="28"/>
        </w:rPr>
        <w:t>5</w:t>
      </w:r>
      <w:r>
        <w:rPr>
          <w:color w:val="0000FF"/>
          <w:sz w:val="28"/>
        </w:rPr>
        <w:t>./202</w:t>
      </w:r>
      <w:r w:rsidR="00043AE8">
        <w:rPr>
          <w:color w:val="0000FF"/>
          <w:sz w:val="28"/>
        </w:rPr>
        <w:t>6</w:t>
      </w:r>
      <w:r>
        <w:rPr>
          <w:color w:val="0000FF"/>
          <w:sz w:val="28"/>
        </w:rPr>
        <w:t>.</w:t>
      </w:r>
      <w:r>
        <w:rPr>
          <w:sz w:val="28"/>
        </w:rPr>
        <w:t xml:space="preserve"> </w:t>
      </w:r>
    </w:p>
    <w:p w14:paraId="492C897F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1. </w:t>
      </w:r>
    </w:p>
    <w:p w14:paraId="4CA3AB9F" w14:textId="77777777" w:rsidR="006A5EFB" w:rsidRDefault="00000000">
      <w:pPr>
        <w:spacing w:after="189"/>
        <w:ind w:left="100" w:right="86" w:firstLine="701"/>
      </w:pPr>
      <w:r>
        <w:t xml:space="preserve">Natjecanje se provodi prema odredbama Pravilnika o natjecanju Hrvatskog odbojkaškog saveza, Registracijskog pravilnika Hrvatskog odbojkaškog saveza, Stegovnog pravilnika Hrvatskog odbojkaškog saveza, Međunarodnih pravila odbojkaške igre, ovog Propisnika i ostalih pozitivnih propisa. </w:t>
      </w:r>
    </w:p>
    <w:p w14:paraId="3DFBCE79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2. </w:t>
      </w:r>
    </w:p>
    <w:p w14:paraId="002CDE63" w14:textId="77777777" w:rsidR="006A5EFB" w:rsidRDefault="00000000">
      <w:pPr>
        <w:spacing w:after="11"/>
        <w:ind w:left="826" w:right="86" w:firstLine="0"/>
      </w:pPr>
      <w:r>
        <w:t xml:space="preserve">Natjecanje 3. i 4. Hrvatske odbojkaške lige Regije Sjever -   skupine Sjever održava se </w:t>
      </w:r>
    </w:p>
    <w:p w14:paraId="545C3B0E" w14:textId="6C879BB0" w:rsidR="006A5EFB" w:rsidRDefault="00000000">
      <w:pPr>
        <w:ind w:left="110" w:right="85"/>
      </w:pPr>
      <w:r>
        <w:t xml:space="preserve">u jesen za prvi </w:t>
      </w:r>
      <w:r>
        <w:rPr>
          <w:b w:val="0"/>
        </w:rPr>
        <w:t xml:space="preserve">(I.) </w:t>
      </w:r>
      <w:r>
        <w:t xml:space="preserve">dio, a u proljeće za drugi </w:t>
      </w:r>
      <w:r>
        <w:rPr>
          <w:b w:val="0"/>
        </w:rPr>
        <w:t xml:space="preserve">(II.) </w:t>
      </w:r>
      <w:r>
        <w:t>dio</w:t>
      </w:r>
      <w:r w:rsidR="004E08E0">
        <w:t xml:space="preserve"> (dvokružni sistem odigravanja utakmica „svaki sa svakim“).</w:t>
      </w:r>
      <w:r w:rsidR="00C24324">
        <w:t xml:space="preserve"> </w:t>
      </w:r>
      <w:r w:rsidR="00C24324" w:rsidRPr="00CB2331">
        <w:rPr>
          <w:color w:val="000000" w:themeColor="text1"/>
        </w:rPr>
        <w:t>Prvak 4.HOL sjever ulazi u 3.HOL sjever. Nitko ne ispada iz 4.HOL sjever. Prvak 3.HOL ulazi u 2.HOL sjever. Posljednje plasirana ekipa u 3.HOL ispada u 4.HOL sjever.</w:t>
      </w:r>
    </w:p>
    <w:p w14:paraId="71525FAD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2D650A" w14:textId="77777777" w:rsidR="006A5EFB" w:rsidRDefault="00000000">
      <w:pPr>
        <w:spacing w:after="0" w:line="259" w:lineRule="auto"/>
        <w:ind w:left="735" w:right="625"/>
        <w:jc w:val="center"/>
      </w:pPr>
      <w:r>
        <w:t xml:space="preserve">Članak 3. </w:t>
      </w:r>
    </w:p>
    <w:p w14:paraId="6889E767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D7F5229" w14:textId="77777777" w:rsidR="006A5EFB" w:rsidRDefault="00000000">
      <w:pPr>
        <w:spacing w:after="0"/>
        <w:ind w:left="100" w:firstLine="711"/>
      </w:pPr>
      <w:r>
        <w:t xml:space="preserve">3. Hrvatsku odbojkašku ligu Regija Sjever – skupina Sjever sačinjavaju slijedeće ekipe i klubovi: </w:t>
      </w:r>
    </w:p>
    <w:p w14:paraId="687F946E" w14:textId="77777777" w:rsidR="006A5EFB" w:rsidRDefault="00000000">
      <w:pPr>
        <w:spacing w:after="18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016E403E" w14:textId="66C9F26E" w:rsidR="006A5EFB" w:rsidRDefault="00000000">
      <w:pPr>
        <w:numPr>
          <w:ilvl w:val="0"/>
          <w:numId w:val="1"/>
        </w:numPr>
        <w:ind w:right="86" w:hanging="240"/>
      </w:pPr>
      <w:r>
        <w:t xml:space="preserve">OK PLAVI 2    </w:t>
      </w:r>
      <w:r>
        <w:tab/>
      </w:r>
      <w:r w:rsidR="008D6E5E">
        <w:t xml:space="preserve">                  </w:t>
      </w:r>
      <w:r>
        <w:t xml:space="preserve">OK Plavi </w:t>
      </w:r>
    </w:p>
    <w:p w14:paraId="7DA33CCC" w14:textId="5CF1E731" w:rsidR="006A5EFB" w:rsidRDefault="00000000">
      <w:pPr>
        <w:numPr>
          <w:ilvl w:val="0"/>
          <w:numId w:val="1"/>
        </w:numPr>
        <w:spacing w:after="11"/>
        <w:ind w:right="86" w:hanging="240"/>
      </w:pPr>
      <w:r>
        <w:t xml:space="preserve">OK CRATIS VARAŽDIN 3  </w:t>
      </w:r>
      <w:r w:rsidR="008D6E5E">
        <w:t xml:space="preserve">     </w:t>
      </w:r>
      <w:r>
        <w:t>OK Cratis Varaždin</w:t>
      </w:r>
    </w:p>
    <w:tbl>
      <w:tblPr>
        <w:tblStyle w:val="TableGrid"/>
        <w:tblW w:w="4036" w:type="dxa"/>
        <w:tblInd w:w="826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2801"/>
        <w:gridCol w:w="1235"/>
      </w:tblGrid>
      <w:tr w:rsidR="006A5EFB" w14:paraId="39C31A84" w14:textId="77777777">
        <w:trPr>
          <w:trHeight w:val="28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7A6059BD" w14:textId="77777777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OK ŠTRIGOVA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D5FA829" w14:textId="2A820372" w:rsidR="006A5EFB" w:rsidRDefault="008D6E5E">
            <w:pPr>
              <w:spacing w:after="0" w:line="259" w:lineRule="auto"/>
              <w:ind w:left="15" w:firstLine="0"/>
            </w:pPr>
            <w:r>
              <w:t xml:space="preserve"> OK Štrigova </w:t>
            </w:r>
          </w:p>
        </w:tc>
      </w:tr>
      <w:tr w:rsidR="006A5EFB" w14:paraId="17E5F2CE" w14:textId="77777777">
        <w:trPr>
          <w:trHeight w:val="293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CDD09D5" w14:textId="3CEC8E8E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ŽOK IVANEC </w:t>
            </w:r>
            <w:r w:rsidR="008D6E5E">
              <w:t>3</w:t>
            </w:r>
            <w: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6CED59F" w14:textId="58CB03B4" w:rsidR="006A5EFB" w:rsidRDefault="008D6E5E">
            <w:pPr>
              <w:spacing w:after="0" w:line="259" w:lineRule="auto"/>
              <w:ind w:left="15" w:firstLine="0"/>
            </w:pPr>
            <w:r>
              <w:t xml:space="preserve"> ŽOK Ivanec </w:t>
            </w:r>
          </w:p>
        </w:tc>
      </w:tr>
      <w:tr w:rsidR="006A5EFB" w14:paraId="02699989" w14:textId="77777777">
        <w:trPr>
          <w:trHeight w:val="293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BA08B98" w14:textId="77777777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ŽOK KAŠTEL 2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918405B" w14:textId="7F5A01AE" w:rsidR="006A5EFB" w:rsidRDefault="008D6E5E">
            <w:pPr>
              <w:spacing w:after="0" w:line="259" w:lineRule="auto"/>
              <w:ind w:left="50" w:firstLine="0"/>
            </w:pPr>
            <w:r>
              <w:t xml:space="preserve"> ŽOK Kaštel </w:t>
            </w:r>
          </w:p>
        </w:tc>
      </w:tr>
      <w:tr w:rsidR="006A5EFB" w14:paraId="62AFD363" w14:textId="77777777">
        <w:trPr>
          <w:trHeight w:val="293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2833D245" w14:textId="77777777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OK VINICA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7166F11" w14:textId="3AFF62A1" w:rsidR="006A5EFB" w:rsidRDefault="008D6E5E">
            <w:pPr>
              <w:spacing w:after="0" w:line="259" w:lineRule="auto"/>
              <w:ind w:left="65" w:firstLine="0"/>
              <w:jc w:val="left"/>
            </w:pPr>
            <w:r>
              <w:t xml:space="preserve"> OK Vinica </w:t>
            </w:r>
          </w:p>
        </w:tc>
      </w:tr>
      <w:tr w:rsidR="006A5EFB" w14:paraId="4361400D" w14:textId="77777777">
        <w:trPr>
          <w:trHeight w:val="289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E4D729B" w14:textId="77777777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OK BEDEX 2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C325E87" w14:textId="72777C0C" w:rsidR="006A5EFB" w:rsidRDefault="008D6E5E">
            <w:pPr>
              <w:spacing w:after="0" w:line="259" w:lineRule="auto"/>
              <w:ind w:left="45" w:firstLine="0"/>
              <w:jc w:val="left"/>
            </w:pPr>
            <w:r>
              <w:t xml:space="preserve"> OK Bedex </w:t>
            </w:r>
          </w:p>
        </w:tc>
      </w:tr>
    </w:tbl>
    <w:p w14:paraId="04E318DB" w14:textId="3507D668" w:rsidR="006A5EFB" w:rsidRDefault="00000000">
      <w:pPr>
        <w:numPr>
          <w:ilvl w:val="0"/>
          <w:numId w:val="2"/>
        </w:numPr>
        <w:spacing w:after="11"/>
        <w:ind w:left="1186" w:right="86" w:hanging="360"/>
      </w:pPr>
      <w:r>
        <w:t>OK NEDELIŠĆE ELTING 2</w:t>
      </w:r>
      <w:r w:rsidR="008D6E5E">
        <w:t xml:space="preserve">    </w:t>
      </w:r>
      <w:r>
        <w:t xml:space="preserve">OK Nedelišće Elting </w:t>
      </w:r>
    </w:p>
    <w:p w14:paraId="173D2CC7" w14:textId="4DC58679" w:rsidR="006A5EFB" w:rsidRDefault="00000000">
      <w:pPr>
        <w:numPr>
          <w:ilvl w:val="0"/>
          <w:numId w:val="2"/>
        </w:numPr>
        <w:spacing w:after="11"/>
        <w:ind w:left="1186" w:right="86" w:hanging="360"/>
      </w:pPr>
      <w:r>
        <w:t xml:space="preserve">ŽOK TOPLICE </w:t>
      </w:r>
      <w:r>
        <w:tab/>
      </w:r>
      <w:r w:rsidR="008D6E5E">
        <w:t xml:space="preserve">                 </w:t>
      </w:r>
      <w:r>
        <w:t xml:space="preserve">ŽOK Toplice </w:t>
      </w:r>
    </w:p>
    <w:p w14:paraId="20EB9002" w14:textId="2DC49EA2" w:rsidR="006A5EFB" w:rsidRDefault="00000000">
      <w:pPr>
        <w:numPr>
          <w:ilvl w:val="0"/>
          <w:numId w:val="2"/>
        </w:numPr>
        <w:spacing w:after="11"/>
        <w:ind w:left="1186" w:right="86" w:hanging="360"/>
      </w:pPr>
      <w:r>
        <w:t xml:space="preserve">ŽOK LUDBREG                     ŽOK  Ludbreg </w:t>
      </w:r>
    </w:p>
    <w:p w14:paraId="72D1D856" w14:textId="33B6B165" w:rsidR="008D6E5E" w:rsidRDefault="008D6E5E">
      <w:pPr>
        <w:numPr>
          <w:ilvl w:val="0"/>
          <w:numId w:val="2"/>
        </w:numPr>
        <w:spacing w:after="11"/>
        <w:ind w:left="1186" w:right="86" w:hanging="360"/>
      </w:pPr>
      <w:r>
        <w:t>ŽOK LEPOGLAVA                 ŽOK Lepoglava</w:t>
      </w:r>
    </w:p>
    <w:p w14:paraId="08005BAC" w14:textId="77777777" w:rsidR="006A5EFB" w:rsidRDefault="00000000">
      <w:pPr>
        <w:spacing w:after="85" w:line="254" w:lineRule="auto"/>
        <w:ind w:left="0" w:right="9243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14:paraId="10C978C7" w14:textId="3BBBBD8E" w:rsidR="006A5EFB" w:rsidRDefault="00000000">
      <w:pPr>
        <w:spacing w:after="0"/>
        <w:ind w:left="1051" w:right="85"/>
      </w:pPr>
      <w:r>
        <w:t xml:space="preserve">4. Hrvatsku odbojkašku ligu Regija sjever </w:t>
      </w:r>
      <w:r w:rsidR="008D6E5E">
        <w:t xml:space="preserve">(Varaždinska i Krapinsko-zagorska županija) </w:t>
      </w:r>
      <w:r>
        <w:t xml:space="preserve">– skupina Sjever sačinjavaju slijedeće ekipe i klubovi: </w:t>
      </w:r>
    </w:p>
    <w:p w14:paraId="1C2B32FA" w14:textId="77777777" w:rsidR="006A5EFB" w:rsidRDefault="00000000">
      <w:pPr>
        <w:spacing w:after="137" w:line="259" w:lineRule="auto"/>
        <w:ind w:left="0" w:firstLine="0"/>
        <w:jc w:val="left"/>
      </w:pPr>
      <w:r>
        <w:rPr>
          <w:sz w:val="17"/>
        </w:rPr>
        <w:t xml:space="preserve"> </w:t>
      </w:r>
    </w:p>
    <w:p w14:paraId="404F5BA4" w14:textId="52FDE4FD" w:rsidR="006A5EFB" w:rsidRDefault="00000000">
      <w:pPr>
        <w:numPr>
          <w:ilvl w:val="0"/>
          <w:numId w:val="3"/>
        </w:numPr>
        <w:ind w:right="85" w:hanging="360"/>
      </w:pPr>
      <w:r>
        <w:t xml:space="preserve">ŽOK IVANEC </w:t>
      </w:r>
      <w:r w:rsidR="008D6E5E">
        <w:t>4</w:t>
      </w:r>
      <w:r>
        <w:t xml:space="preserve"> </w:t>
      </w:r>
      <w:r>
        <w:tab/>
      </w:r>
      <w:r w:rsidR="008D6E5E">
        <w:t xml:space="preserve">                 </w:t>
      </w:r>
      <w:r>
        <w:t xml:space="preserve">ŽOK Ivanec </w:t>
      </w:r>
    </w:p>
    <w:p w14:paraId="3F7B6C9C" w14:textId="4F97CA6B" w:rsidR="006A5EFB" w:rsidRDefault="00000000">
      <w:pPr>
        <w:numPr>
          <w:ilvl w:val="0"/>
          <w:numId w:val="3"/>
        </w:numPr>
        <w:ind w:right="85" w:hanging="360"/>
      </w:pPr>
      <w:r>
        <w:t xml:space="preserve">OK BEDEX 3 </w:t>
      </w:r>
      <w:r>
        <w:tab/>
      </w:r>
      <w:r w:rsidR="008D6E5E">
        <w:t xml:space="preserve">                 </w:t>
      </w:r>
      <w:r>
        <w:t xml:space="preserve">OK Bedex </w:t>
      </w:r>
    </w:p>
    <w:p w14:paraId="7D0261D4" w14:textId="6E4CB74F" w:rsidR="006A5EFB" w:rsidRDefault="00000000">
      <w:pPr>
        <w:numPr>
          <w:ilvl w:val="0"/>
          <w:numId w:val="3"/>
        </w:numPr>
        <w:spacing w:after="11"/>
        <w:ind w:right="85" w:hanging="360"/>
      </w:pPr>
      <w:r>
        <w:t xml:space="preserve">ŽOK LUDBREG 2 </w:t>
      </w:r>
      <w:r>
        <w:tab/>
      </w:r>
      <w:r w:rsidR="008D6E5E">
        <w:t xml:space="preserve">                 </w:t>
      </w:r>
      <w:r>
        <w:t xml:space="preserve">ŽOK Ludbreg </w:t>
      </w:r>
    </w:p>
    <w:p w14:paraId="5F6FF4F4" w14:textId="05E8C49B" w:rsidR="006A5EFB" w:rsidRDefault="00000000">
      <w:pPr>
        <w:numPr>
          <w:ilvl w:val="0"/>
          <w:numId w:val="3"/>
        </w:numPr>
        <w:ind w:right="85" w:hanging="360"/>
      </w:pPr>
      <w:r>
        <w:t xml:space="preserve">OK CRATIS VARAŽDIN 4 </w:t>
      </w:r>
      <w:r w:rsidR="008D6E5E">
        <w:t xml:space="preserve">    </w:t>
      </w:r>
      <w:r>
        <w:t xml:space="preserve">OK Cratis Varaždin </w:t>
      </w:r>
    </w:p>
    <w:p w14:paraId="6515270E" w14:textId="7CDB0F4F" w:rsidR="006A5EFB" w:rsidRDefault="008D6E5E">
      <w:pPr>
        <w:numPr>
          <w:ilvl w:val="0"/>
          <w:numId w:val="3"/>
        </w:numPr>
        <w:ind w:right="85" w:hanging="360"/>
      </w:pPr>
      <w:r>
        <w:t>ŽOK IVANEC 5                       ŽOK Ivanec</w:t>
      </w:r>
    </w:p>
    <w:p w14:paraId="77882BEF" w14:textId="5C849AAF" w:rsidR="006A5EFB" w:rsidRDefault="00000000">
      <w:pPr>
        <w:numPr>
          <w:ilvl w:val="0"/>
          <w:numId w:val="3"/>
        </w:numPr>
        <w:ind w:right="85" w:hanging="360"/>
      </w:pPr>
      <w:r>
        <w:lastRenderedPageBreak/>
        <w:t xml:space="preserve">ŽOK TOPLICE 2 </w:t>
      </w:r>
      <w:r>
        <w:tab/>
      </w:r>
      <w:r w:rsidR="008D6E5E">
        <w:t xml:space="preserve">                 </w:t>
      </w:r>
      <w:r>
        <w:t xml:space="preserve">ŽOK Toplice </w:t>
      </w:r>
    </w:p>
    <w:p w14:paraId="3E0A6696" w14:textId="36767398" w:rsidR="006A5EFB" w:rsidRDefault="00000000">
      <w:pPr>
        <w:numPr>
          <w:ilvl w:val="0"/>
          <w:numId w:val="3"/>
        </w:numPr>
        <w:spacing w:after="11"/>
        <w:ind w:right="85" w:hanging="360"/>
      </w:pPr>
      <w:r>
        <w:t xml:space="preserve">ŽOK TOPLICE 3                   </w:t>
      </w:r>
      <w:r w:rsidR="008D6E5E">
        <w:t xml:space="preserve">  </w:t>
      </w:r>
      <w:r>
        <w:t xml:space="preserve">ŽOK Toplice </w:t>
      </w:r>
    </w:p>
    <w:p w14:paraId="300E5E96" w14:textId="6ABD65B2" w:rsidR="006A5EFB" w:rsidRDefault="00000000">
      <w:pPr>
        <w:numPr>
          <w:ilvl w:val="0"/>
          <w:numId w:val="3"/>
        </w:numPr>
        <w:spacing w:after="11"/>
        <w:ind w:right="85" w:hanging="360"/>
      </w:pPr>
      <w:r>
        <w:t xml:space="preserve">ŽOK LEPOGLAVA  </w:t>
      </w:r>
      <w:r w:rsidR="008D6E5E">
        <w:t>2</w:t>
      </w:r>
      <w:r>
        <w:tab/>
      </w:r>
      <w:r w:rsidR="008D6E5E">
        <w:t xml:space="preserve">   </w:t>
      </w:r>
      <w:r>
        <w:t xml:space="preserve">ŽOK Lepoglava </w:t>
      </w:r>
    </w:p>
    <w:tbl>
      <w:tblPr>
        <w:tblStyle w:val="TableGrid"/>
        <w:tblW w:w="4206" w:type="dxa"/>
        <w:tblInd w:w="836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2801"/>
        <w:gridCol w:w="1405"/>
      </w:tblGrid>
      <w:tr w:rsidR="006A5EFB" w14:paraId="666EE51F" w14:textId="77777777">
        <w:trPr>
          <w:trHeight w:val="289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324F6F05" w14:textId="1C260A04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 w:rsidR="008D6E5E">
              <w:rPr>
                <w:rFonts w:ascii="Arial" w:eastAsia="Arial" w:hAnsi="Arial" w:cs="Arial"/>
              </w:rPr>
              <w:t xml:space="preserve">  </w:t>
            </w:r>
            <w:r>
              <w:t xml:space="preserve">ŽOK </w:t>
            </w:r>
            <w:r w:rsidR="008D6E5E">
              <w:t>TOPLICE</w:t>
            </w:r>
            <w:r>
              <w:t xml:space="preserve"> 4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C62D415" w14:textId="50EF2277" w:rsidR="006A5EFB" w:rsidRDefault="00000000">
            <w:pPr>
              <w:spacing w:after="0" w:line="259" w:lineRule="auto"/>
              <w:ind w:left="80" w:firstLine="0"/>
              <w:jc w:val="left"/>
            </w:pPr>
            <w:r>
              <w:t xml:space="preserve">ŽOK </w:t>
            </w:r>
            <w:r w:rsidR="008D6E5E">
              <w:t>Toplice</w:t>
            </w:r>
          </w:p>
        </w:tc>
      </w:tr>
      <w:tr w:rsidR="006A5EFB" w14:paraId="553B2AD3" w14:textId="77777777">
        <w:trPr>
          <w:trHeight w:val="295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4758B8A4" w14:textId="7A5B0448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 w:rsidR="008D6E5E">
              <w:rPr>
                <w:rFonts w:ascii="Arial" w:eastAsia="Arial" w:hAnsi="Arial" w:cs="Arial"/>
              </w:rPr>
              <w:t xml:space="preserve"> </w:t>
            </w:r>
            <w:r>
              <w:t xml:space="preserve">ŽOK TEAM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1B05860" w14:textId="77777777" w:rsidR="006A5EFB" w:rsidRDefault="00000000">
            <w:pPr>
              <w:spacing w:after="0" w:line="259" w:lineRule="auto"/>
              <w:ind w:left="65" w:firstLine="0"/>
              <w:jc w:val="left"/>
            </w:pPr>
            <w:r>
              <w:t xml:space="preserve">ŽOK Team </w:t>
            </w:r>
          </w:p>
        </w:tc>
      </w:tr>
      <w:tr w:rsidR="006A5EFB" w14:paraId="14FFE06A" w14:textId="77777777">
        <w:trPr>
          <w:trHeight w:val="293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59E6B339" w14:textId="10C02D47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 w:rsidR="008D6E5E">
              <w:rPr>
                <w:rFonts w:ascii="Arial" w:eastAsia="Arial" w:hAnsi="Arial" w:cs="Arial"/>
              </w:rPr>
              <w:t xml:space="preserve"> </w:t>
            </w:r>
            <w:r>
              <w:t xml:space="preserve">OK VINICA 2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27671FE" w14:textId="77777777" w:rsidR="006A5EFB" w:rsidRDefault="00000000">
            <w:pPr>
              <w:spacing w:after="0" w:line="259" w:lineRule="auto"/>
              <w:ind w:left="95" w:firstLine="0"/>
              <w:jc w:val="left"/>
            </w:pPr>
            <w:r>
              <w:t xml:space="preserve">OK Vinica </w:t>
            </w:r>
          </w:p>
        </w:tc>
      </w:tr>
      <w:tr w:rsidR="006A5EFB" w14:paraId="5D424206" w14:textId="77777777">
        <w:trPr>
          <w:trHeight w:val="28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3750EC65" w14:textId="3795BEA8" w:rsidR="006A5EFB" w:rsidRDefault="00000000">
            <w:pPr>
              <w:spacing w:after="0" w:line="259" w:lineRule="auto"/>
              <w:ind w:lef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 w:rsidR="008D6E5E">
              <w:rPr>
                <w:rFonts w:ascii="Arial" w:eastAsia="Arial" w:hAnsi="Arial" w:cs="Arial"/>
              </w:rPr>
              <w:t xml:space="preserve"> </w:t>
            </w:r>
            <w:r>
              <w:t xml:space="preserve">OK KNEGINEC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689BDC7" w14:textId="77777777" w:rsidR="006A5EFB" w:rsidRDefault="00000000">
            <w:pPr>
              <w:spacing w:after="0" w:line="259" w:lineRule="auto"/>
              <w:ind w:left="100" w:firstLine="0"/>
            </w:pPr>
            <w:r>
              <w:t xml:space="preserve">OK Kneginec </w:t>
            </w:r>
          </w:p>
        </w:tc>
      </w:tr>
      <w:tr w:rsidR="008D6E5E" w14:paraId="13C31623" w14:textId="77777777">
        <w:trPr>
          <w:trHeight w:val="28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EC1870E" w14:textId="77777777" w:rsidR="008D6E5E" w:rsidRDefault="008D6E5E">
            <w:pPr>
              <w:spacing w:after="0" w:line="259" w:lineRule="auto"/>
              <w:ind w:left="0" w:firstLine="0"/>
              <w:jc w:val="left"/>
            </w:pPr>
          </w:p>
          <w:p w14:paraId="2E6D594A" w14:textId="77777777" w:rsidR="008D6E5E" w:rsidRDefault="008D6E5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4073683" w14:textId="77777777" w:rsidR="008D6E5E" w:rsidRDefault="008D6E5E">
            <w:pPr>
              <w:spacing w:after="0" w:line="259" w:lineRule="auto"/>
              <w:ind w:left="100" w:firstLine="0"/>
            </w:pPr>
          </w:p>
        </w:tc>
      </w:tr>
    </w:tbl>
    <w:p w14:paraId="51EBCC00" w14:textId="77777777" w:rsidR="006A5EFB" w:rsidRDefault="00000000">
      <w:pPr>
        <w:spacing w:after="51" w:line="259" w:lineRule="auto"/>
        <w:ind w:left="735" w:right="710"/>
        <w:jc w:val="center"/>
      </w:pPr>
      <w:r>
        <w:t>Članak 4.</w:t>
      </w:r>
    </w:p>
    <w:p w14:paraId="5DFE0473" w14:textId="51E96DE7" w:rsidR="006A5EFB" w:rsidRPr="00CB2331" w:rsidRDefault="00000000">
      <w:pPr>
        <w:spacing w:after="11"/>
        <w:ind w:left="100" w:right="86" w:firstLine="701"/>
        <w:rPr>
          <w:color w:val="auto"/>
        </w:rPr>
      </w:pPr>
      <w:r>
        <w:t>Klubovi su ob</w:t>
      </w:r>
      <w:r w:rsidR="006A5EB7">
        <w:t>a</w:t>
      </w:r>
      <w:r>
        <w:t>vezni uplatiti na žiro račun Odbojkaškog saveza Varaždinske županije članarinu za troškove natjecanja u iznosu od 300,00  eura po ekipi iz koje će se podmiriti troškovi proizašli iz organizacije natjecanja 3. i 4. Hrvatske odbojkaške lige Regije Sjever za skupinu Sjever</w:t>
      </w:r>
      <w:r w:rsidR="008D6E5E">
        <w:t>.</w:t>
      </w:r>
      <w:r w:rsidR="006A5EB7">
        <w:t xml:space="preserve"> Osim navedene članarine Izvršni odbor OSVŽ-a je donio odluku da su </w:t>
      </w:r>
      <w:r w:rsidR="006A5EB7" w:rsidRPr="00CB2331">
        <w:rPr>
          <w:color w:val="auto"/>
        </w:rPr>
        <w:t xml:space="preserve">klubovi obavezni uplatiti </w:t>
      </w:r>
      <w:r w:rsidR="006A5EB7" w:rsidRPr="00CB2331">
        <w:rPr>
          <w:color w:val="auto"/>
          <w:u w:val="single"/>
        </w:rPr>
        <w:t>5 eura</w:t>
      </w:r>
      <w:r w:rsidR="006A5EB7" w:rsidRPr="00CB2331">
        <w:rPr>
          <w:color w:val="auto"/>
        </w:rPr>
        <w:t xml:space="preserve"> po svakoj igračici koja je na skupnoj licenci za 1.dio sezone. Isti iznos (5 eura) plaća se po svakoj igračici sa skupne licence i u 2. dijelu sezone.</w:t>
      </w:r>
    </w:p>
    <w:p w14:paraId="74FD918E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EC5F65D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5. </w:t>
      </w:r>
    </w:p>
    <w:p w14:paraId="4B891857" w14:textId="6073E8A1" w:rsidR="006A5EFB" w:rsidRDefault="00000000">
      <w:pPr>
        <w:spacing w:after="114"/>
        <w:ind w:left="100" w:right="86" w:firstLine="701"/>
      </w:pPr>
      <w:r>
        <w:t>Odbojkaški savez Varaždinske županije dodjeljuje za prvo, drugo i treće</w:t>
      </w:r>
      <w:r w:rsidR="008D6E5E">
        <w:t xml:space="preserve"> mjesto, u</w:t>
      </w:r>
      <w:r>
        <w:t xml:space="preserve"> 3. i 4. Hrvatske odbojkaške lige Regije Sjever – skupina Sjever, pehare i medalje. </w:t>
      </w:r>
    </w:p>
    <w:p w14:paraId="6577912D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6. </w:t>
      </w:r>
    </w:p>
    <w:p w14:paraId="370967CE" w14:textId="77777777" w:rsidR="006A5EFB" w:rsidRDefault="00000000">
      <w:pPr>
        <w:spacing w:after="113"/>
        <w:ind w:left="100" w:right="86" w:firstLine="701"/>
      </w:pPr>
      <w:r>
        <w:t xml:space="preserve">Na utakmicama 3. i 4. Hrvatske odbojkaške lige Regija Sjever – skupina Sjever, gostujući klub snosi svoje putne troškove, a domaćin snosi troškove službenih osoba i organizacije utakmice. </w:t>
      </w:r>
    </w:p>
    <w:p w14:paraId="7EE0185B" w14:textId="77777777" w:rsidR="006A5EFB" w:rsidRDefault="00000000">
      <w:pPr>
        <w:spacing w:after="51" w:line="259" w:lineRule="auto"/>
        <w:ind w:left="735" w:right="700"/>
        <w:jc w:val="center"/>
      </w:pPr>
      <w:r>
        <w:t xml:space="preserve">Članak 7. </w:t>
      </w:r>
    </w:p>
    <w:p w14:paraId="7613690B" w14:textId="06A0C8AE" w:rsidR="006A5EFB" w:rsidRDefault="00000000">
      <w:pPr>
        <w:ind w:left="100" w:right="85" w:firstLine="711"/>
      </w:pPr>
      <w:r>
        <w:t xml:space="preserve">Klubovi 3. Hrvatske odbojkaške lige Regije Sjever – skupina Sjever, obavezni su natjecati se u mlađim kategorijama </w:t>
      </w:r>
      <w:r>
        <w:rPr>
          <w:b w:val="0"/>
        </w:rPr>
        <w:t xml:space="preserve">(kadetkinjama i mlađim kadetkinjama) </w:t>
      </w:r>
      <w:r>
        <w:t>na županijskoj</w:t>
      </w:r>
      <w:r w:rsidR="00E726B7">
        <w:t xml:space="preserve"> razini, a najbolji u tim natjecanjima</w:t>
      </w:r>
      <w:r>
        <w:t xml:space="preserve"> i </w:t>
      </w:r>
      <w:r w:rsidR="00E726B7">
        <w:t xml:space="preserve">na </w:t>
      </w:r>
      <w:r>
        <w:t xml:space="preserve">regionalnoj razini, te </w:t>
      </w:r>
      <w:r w:rsidR="00E726B7">
        <w:t xml:space="preserve">potencijalno i </w:t>
      </w:r>
      <w:r>
        <w:t xml:space="preserve">na državnom natjecanju. </w:t>
      </w:r>
      <w:r>
        <w:rPr>
          <w:u w:val="single" w:color="000000"/>
        </w:rPr>
        <w:t>Obaveza je svih klubova sudjelovati u</w:t>
      </w:r>
      <w:r w:rsidR="004E08E0">
        <w:rPr>
          <w:u w:val="single"/>
        </w:rPr>
        <w:t xml:space="preserve"> ligama kojima rukovodi OSVŽ</w:t>
      </w:r>
      <w:r>
        <w:rPr>
          <w:u w:val="single" w:color="000000"/>
        </w:rPr>
        <w:t xml:space="preserve"> u mini odbojci, maloj odbojci i mlađi</w:t>
      </w:r>
      <w:r w:rsidR="004E08E0">
        <w:rPr>
          <w:u w:val="single" w:color="000000"/>
        </w:rPr>
        <w:t>m</w:t>
      </w:r>
      <w:r w:rsidR="004E08E0">
        <w:rPr>
          <w:u w:val="single"/>
        </w:rPr>
        <w:t xml:space="preserve"> </w:t>
      </w:r>
      <w:r>
        <w:rPr>
          <w:u w:val="single" w:color="000000"/>
        </w:rPr>
        <w:t>kadetkinja</w:t>
      </w:r>
      <w:r w:rsidR="004E08E0">
        <w:rPr>
          <w:u w:val="single" w:color="000000"/>
        </w:rPr>
        <w:t>ma</w:t>
      </w:r>
      <w:r>
        <w:rPr>
          <w:u w:val="single" w:color="000000"/>
        </w:rPr>
        <w:t>.</w:t>
      </w:r>
      <w:r>
        <w:t xml:space="preserve"> </w:t>
      </w:r>
    </w:p>
    <w:p w14:paraId="61B1D34A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14:paraId="7E03A74E" w14:textId="77777777" w:rsidR="006A5EFB" w:rsidRDefault="00000000">
      <w:pPr>
        <w:spacing w:after="0" w:line="259" w:lineRule="auto"/>
        <w:ind w:left="735" w:right="665"/>
        <w:jc w:val="center"/>
      </w:pPr>
      <w:r>
        <w:t xml:space="preserve">Članak 8. </w:t>
      </w:r>
    </w:p>
    <w:p w14:paraId="6D364AFA" w14:textId="77777777" w:rsidR="006A5EFB" w:rsidRDefault="00000000">
      <w:pPr>
        <w:spacing w:after="8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56E74B89" w14:textId="77777777" w:rsidR="006A5EFB" w:rsidRDefault="00000000">
      <w:pPr>
        <w:spacing w:after="11"/>
        <w:ind w:left="100" w:right="86" w:firstLine="0"/>
      </w:pPr>
      <w:r>
        <w:t xml:space="preserve">Kriteriji za određivanje plasmana na tablici utvrđuju se kako slijedi: </w:t>
      </w:r>
    </w:p>
    <w:p w14:paraId="60DC3F52" w14:textId="77777777" w:rsidR="00E726B7" w:rsidRDefault="00000000">
      <w:pPr>
        <w:spacing w:after="0"/>
        <w:ind w:left="110" w:right="85"/>
      </w:pPr>
      <w:r>
        <w:t xml:space="preserve">Prvi kriterij: Broj osvojenih bodova. Bodovi se dodjeljuju prema ostvarenom rezultatu: </w:t>
      </w:r>
    </w:p>
    <w:p w14:paraId="0249A436" w14:textId="3A621C16" w:rsidR="006A5EFB" w:rsidRDefault="00000000">
      <w:pPr>
        <w:spacing w:after="0"/>
        <w:ind w:left="110" w:right="85"/>
      </w:pPr>
      <w:r>
        <w:t xml:space="preserve">3:0, 3:1, 3:2 = 2 boda </w:t>
      </w:r>
    </w:p>
    <w:p w14:paraId="5E2D4C22" w14:textId="71E5759B" w:rsidR="006A5EFB" w:rsidRDefault="00000000">
      <w:pPr>
        <w:ind w:left="110" w:right="85"/>
      </w:pPr>
      <w:r>
        <w:t>0:3, 1:3</w:t>
      </w:r>
      <w:r w:rsidR="00E726B7">
        <w:t xml:space="preserve">, </w:t>
      </w:r>
      <w:r>
        <w:t xml:space="preserve">2:3 = 0 bodova </w:t>
      </w:r>
    </w:p>
    <w:p w14:paraId="0ACEAE1E" w14:textId="77777777" w:rsidR="006A5EFB" w:rsidRDefault="00000000">
      <w:pPr>
        <w:ind w:left="110" w:right="85"/>
      </w:pPr>
      <w:r>
        <w:t xml:space="preserve">Drugi kriterij: Količnik setova, u slučaju jednakog broja bodova </w:t>
      </w:r>
    </w:p>
    <w:p w14:paraId="35FA5F62" w14:textId="595D39D7" w:rsidR="006A5EFB" w:rsidRDefault="00000000">
      <w:pPr>
        <w:ind w:left="110" w:right="85"/>
      </w:pPr>
      <w:r>
        <w:t xml:space="preserve">Treći kriterij: Količnik poena, u slučaju jednakog </w:t>
      </w:r>
      <w:r w:rsidR="00E726B7">
        <w:t xml:space="preserve">broja </w:t>
      </w:r>
      <w:r>
        <w:t xml:space="preserve">bodova i setova </w:t>
      </w:r>
    </w:p>
    <w:p w14:paraId="612A0C10" w14:textId="4110E634" w:rsidR="006A5EFB" w:rsidRDefault="00000000">
      <w:pPr>
        <w:ind w:left="110" w:right="85"/>
      </w:pPr>
      <w:r>
        <w:t xml:space="preserve">Četvrti kriterij: Međusobni rezultati, u slučaju jednakog </w:t>
      </w:r>
      <w:r w:rsidR="00E726B7">
        <w:t xml:space="preserve">broja </w:t>
      </w:r>
      <w:r>
        <w:t xml:space="preserve">bodova, setova i  poena. </w:t>
      </w:r>
    </w:p>
    <w:p w14:paraId="251DBD5F" w14:textId="77777777" w:rsidR="006A5EFB" w:rsidRDefault="00000000">
      <w:pPr>
        <w:spacing w:after="11"/>
        <w:ind w:left="100" w:right="86" w:firstLine="0"/>
      </w:pPr>
      <w:r>
        <w:t xml:space="preserve">Peti kriterij: ždrijeb </w:t>
      </w:r>
    </w:p>
    <w:p w14:paraId="00F6AD26" w14:textId="77777777" w:rsidR="006A5EFB" w:rsidRDefault="00000000">
      <w:pPr>
        <w:spacing w:after="175"/>
        <w:ind w:left="110" w:right="85"/>
      </w:pPr>
      <w:r>
        <w:t xml:space="preserve">Za utakmicu izgubljenu bez borbe klubu se oduzima 1 bod. </w:t>
      </w:r>
    </w:p>
    <w:p w14:paraId="2BF08329" w14:textId="77777777" w:rsidR="00E726B7" w:rsidRDefault="00E726B7">
      <w:pPr>
        <w:spacing w:after="175"/>
        <w:ind w:left="110" w:right="85"/>
      </w:pPr>
    </w:p>
    <w:p w14:paraId="0C298ED3" w14:textId="77777777" w:rsidR="00E726B7" w:rsidRDefault="00E726B7">
      <w:pPr>
        <w:spacing w:after="175"/>
        <w:ind w:left="110" w:right="85"/>
      </w:pPr>
    </w:p>
    <w:p w14:paraId="125D30CC" w14:textId="77777777" w:rsidR="006A5EFB" w:rsidRDefault="00000000">
      <w:pPr>
        <w:spacing w:after="0" w:line="259" w:lineRule="auto"/>
        <w:ind w:left="735" w:right="700"/>
        <w:jc w:val="center"/>
      </w:pPr>
      <w:r>
        <w:t xml:space="preserve">Članak 9. </w:t>
      </w:r>
    </w:p>
    <w:p w14:paraId="1C25B91C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E3B3296" w14:textId="0A04AAAE" w:rsidR="006A5EFB" w:rsidRDefault="00000000">
      <w:pPr>
        <w:spacing w:after="0" w:line="240" w:lineRule="auto"/>
        <w:ind w:left="115" w:right="88" w:firstLine="711"/>
      </w:pPr>
      <w:r>
        <w:rPr>
          <w:u w:val="single" w:color="000000"/>
        </w:rPr>
        <w:t>3. Hrvatska odbojkaška liga Regije Sjever – skupina Sjever, broji 1</w:t>
      </w:r>
      <w:r w:rsidR="00E726B7">
        <w:rPr>
          <w:u w:val="single" w:color="000000"/>
        </w:rPr>
        <w:t>1</w:t>
      </w:r>
      <w:r>
        <w:rPr>
          <w:u w:val="single" w:color="000000"/>
        </w:rPr>
        <w:t>, dok 4. Hrvatska</w:t>
      </w:r>
      <w:r>
        <w:t xml:space="preserve"> </w:t>
      </w:r>
      <w:r>
        <w:rPr>
          <w:u w:val="single" w:color="000000"/>
        </w:rPr>
        <w:t>odbojkaška liga, Regija Sjever – skupina Sjever broji 12 klubova. Natjecanje se provodi kao</w:t>
      </w:r>
      <w:r>
        <w:t xml:space="preserve"> </w:t>
      </w:r>
      <w:r>
        <w:rPr>
          <w:u w:val="single" w:color="000000"/>
        </w:rPr>
        <w:t>ligaško za svaku ligu posebno</w:t>
      </w:r>
      <w:r w:rsidR="004E08E0">
        <w:rPr>
          <w:u w:val="single" w:color="000000"/>
        </w:rPr>
        <w:t xml:space="preserve"> (obje lige igraju dvokružnim sistemom).</w:t>
      </w:r>
    </w:p>
    <w:p w14:paraId="70108AA8" w14:textId="77777777" w:rsidR="006A5EFB" w:rsidRDefault="00000000">
      <w:pPr>
        <w:spacing w:after="11"/>
        <w:ind w:left="100" w:right="86" w:firstLine="701"/>
      </w:pPr>
      <w:r>
        <w:t xml:space="preserve">Natjecanjem rukovodi voditelj natjecanja i Odbojkaški savez Varaždinske županije (OSVŽ). </w:t>
      </w:r>
    </w:p>
    <w:p w14:paraId="45A42F50" w14:textId="77777777" w:rsidR="006A5EFB" w:rsidRDefault="00000000">
      <w:pPr>
        <w:spacing w:after="51" w:line="259" w:lineRule="auto"/>
        <w:ind w:left="735" w:right="595"/>
        <w:jc w:val="center"/>
      </w:pPr>
      <w:r>
        <w:t xml:space="preserve">Članak 10. </w:t>
      </w:r>
    </w:p>
    <w:p w14:paraId="46B7F9A3" w14:textId="77777777" w:rsidR="006A5EFB" w:rsidRDefault="00000000">
      <w:pPr>
        <w:ind w:left="836" w:right="85"/>
      </w:pPr>
      <w:r>
        <w:t xml:space="preserve">Voditelj natjecanja: </w:t>
      </w:r>
    </w:p>
    <w:p w14:paraId="1AF0B96F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vrši registraciju utakmica, </w:t>
      </w:r>
    </w:p>
    <w:p w14:paraId="20069B49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odlučuje o žalbama u prvom stupnju, </w:t>
      </w:r>
    </w:p>
    <w:p w14:paraId="38800FB2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prikuplja dokaze o disciplinskim prekršajima sudionika natjecanja i donosi odluke u skladu s Disciplinskim pravilnikom Hrvatskog odbojkaškog saveza, </w:t>
      </w:r>
    </w:p>
    <w:p w14:paraId="23E6E0C7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odobrava promjenu termina odigravanja utakmica sporazumno s klubovima, </w:t>
      </w:r>
    </w:p>
    <w:p w14:paraId="6B4A0636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izdaje bilten s rezultatima, plasmanom i informacijama, </w:t>
      </w:r>
    </w:p>
    <w:p w14:paraId="11DD303E" w14:textId="77777777" w:rsidR="006A5EFB" w:rsidRDefault="00000000">
      <w:pPr>
        <w:numPr>
          <w:ilvl w:val="0"/>
          <w:numId w:val="4"/>
        </w:numPr>
        <w:spacing w:after="188"/>
        <w:ind w:right="85" w:hanging="130"/>
      </w:pPr>
      <w:r>
        <w:t xml:space="preserve">rješava i sva ostala pitanja iz natjecateljske problematike koja nisu obuhvaćena ovim Propisnikom i nisu u suprotnosti sa propisima Hrvatskog odbojkaškog saveza. </w:t>
      </w:r>
    </w:p>
    <w:p w14:paraId="6D908047" w14:textId="77777777" w:rsidR="006A5EFB" w:rsidRDefault="00000000">
      <w:pPr>
        <w:spacing w:after="79" w:line="259" w:lineRule="auto"/>
        <w:ind w:left="735" w:right="491"/>
        <w:jc w:val="center"/>
      </w:pPr>
      <w:r>
        <w:t xml:space="preserve">Članak 11. </w:t>
      </w:r>
    </w:p>
    <w:p w14:paraId="5B96281D" w14:textId="77777777" w:rsidR="006A5EFB" w:rsidRDefault="00000000">
      <w:pPr>
        <w:spacing w:after="225"/>
        <w:ind w:left="836" w:right="85"/>
      </w:pPr>
      <w:r>
        <w:t xml:space="preserve">Odluke voditelja natjecanja moraju se izvršiti. </w:t>
      </w:r>
    </w:p>
    <w:p w14:paraId="2A8DD859" w14:textId="77777777" w:rsidR="006A5EFB" w:rsidRDefault="00000000">
      <w:pPr>
        <w:spacing w:after="74" w:line="259" w:lineRule="auto"/>
        <w:ind w:left="735" w:right="465"/>
        <w:jc w:val="center"/>
      </w:pPr>
      <w:r>
        <w:t xml:space="preserve">Članak 12. </w:t>
      </w:r>
    </w:p>
    <w:p w14:paraId="1EB192D2" w14:textId="6349900B" w:rsidR="006A5EFB" w:rsidRDefault="00000000">
      <w:pPr>
        <w:ind w:left="100" w:right="85" w:firstLine="711"/>
      </w:pPr>
      <w:r>
        <w:t xml:space="preserve">Klubovi koji nastupaju u 3. i 4. Hrvatskoj odbojkaškoj ligi Regije Sjever – skupina Sjever obavezni su voditelju natjecanja </w:t>
      </w:r>
      <w:r w:rsidR="00E726B7">
        <w:t>pet</w:t>
      </w:r>
      <w:r>
        <w:t xml:space="preserve"> </w:t>
      </w:r>
      <w:r>
        <w:rPr>
          <w:b w:val="0"/>
        </w:rPr>
        <w:t>(</w:t>
      </w:r>
      <w:r w:rsidR="00E726B7">
        <w:rPr>
          <w:b w:val="0"/>
        </w:rPr>
        <w:t>5</w:t>
      </w:r>
      <w:r>
        <w:rPr>
          <w:b w:val="0"/>
        </w:rPr>
        <w:t xml:space="preserve">) </w:t>
      </w:r>
      <w:r>
        <w:t xml:space="preserve">dana prije početka natjecanja dostaviti: </w:t>
      </w:r>
    </w:p>
    <w:p w14:paraId="1D5A3684" w14:textId="77777777" w:rsidR="006A5EFB" w:rsidRDefault="00000000">
      <w:pPr>
        <w:numPr>
          <w:ilvl w:val="0"/>
          <w:numId w:val="4"/>
        </w:numPr>
        <w:ind w:right="85" w:hanging="130"/>
      </w:pPr>
      <w:r>
        <w:t xml:space="preserve">popis igračica za licenciranje, </w:t>
      </w:r>
    </w:p>
    <w:p w14:paraId="28EA3095" w14:textId="227EAF4F" w:rsidR="006A5EFB" w:rsidRDefault="00000000">
      <w:pPr>
        <w:numPr>
          <w:ilvl w:val="0"/>
          <w:numId w:val="4"/>
        </w:numPr>
        <w:spacing w:after="11"/>
        <w:ind w:right="85" w:hanging="130"/>
      </w:pPr>
      <w:r>
        <w:t>točnu adresu kluba na koju je potrebno slati poštu</w:t>
      </w:r>
      <w:r w:rsidR="00E726B7">
        <w:t>;</w:t>
      </w:r>
      <w:r>
        <w:t xml:space="preserve"> telefon, telefaks</w:t>
      </w:r>
      <w:r w:rsidR="00E726B7">
        <w:t>,</w:t>
      </w:r>
      <w:r>
        <w:t xml:space="preserve"> e - mail adresu i broj mobitela za brzu komunikaciju, </w:t>
      </w:r>
    </w:p>
    <w:p w14:paraId="3B569AAC" w14:textId="77777777" w:rsidR="006A5EFB" w:rsidRDefault="00000000">
      <w:pPr>
        <w:numPr>
          <w:ilvl w:val="0"/>
          <w:numId w:val="4"/>
        </w:numPr>
        <w:ind w:right="85" w:hanging="130"/>
      </w:pPr>
      <w:r>
        <w:t>točnu adresu predsjednika i tajnika kluba s telefonom na radnom mjestu i u stanu, -</w:t>
      </w:r>
      <w:r>
        <w:rPr>
          <w:rFonts w:ascii="Arial" w:eastAsia="Arial" w:hAnsi="Arial" w:cs="Arial"/>
        </w:rPr>
        <w:t xml:space="preserve"> </w:t>
      </w:r>
      <w:r>
        <w:t xml:space="preserve">točnu adresu dvorana u kojima će se igrati utakmice. </w:t>
      </w:r>
    </w:p>
    <w:p w14:paraId="04788A76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1F647968" w14:textId="77777777" w:rsidR="006A5EFB" w:rsidRDefault="00000000">
      <w:pPr>
        <w:spacing w:after="51" w:line="259" w:lineRule="auto"/>
        <w:ind w:left="735"/>
        <w:jc w:val="center"/>
      </w:pPr>
      <w:r>
        <w:t xml:space="preserve">Članak 13. </w:t>
      </w:r>
    </w:p>
    <w:p w14:paraId="6C924885" w14:textId="5D30B361" w:rsidR="006A5EFB" w:rsidRPr="00F2724B" w:rsidRDefault="00000000" w:rsidP="00F2724B">
      <w:pPr>
        <w:spacing w:after="11"/>
        <w:ind w:left="100" w:right="86" w:firstLine="701"/>
        <w:rPr>
          <w:color w:val="auto"/>
        </w:rPr>
      </w:pPr>
      <w:r>
        <w:t>Utakmice 3. i 4. Hrvatske odbojkaške lige Regije Sjever – skupine Sjever, igraju se na osnovi pravila FIVB (Međunarodne odbojkaške federacije)</w:t>
      </w:r>
      <w:r w:rsidR="004E08E0" w:rsidRPr="004E08E0">
        <w:t xml:space="preserve"> i </w:t>
      </w:r>
      <w:r w:rsidR="004E08E0" w:rsidRPr="00CB2331">
        <w:rPr>
          <w:color w:val="auto"/>
        </w:rPr>
        <w:t xml:space="preserve">izmjene pravila 2025-2028. </w:t>
      </w:r>
      <w:r w:rsidR="00F2724B">
        <w:rPr>
          <w:color w:val="auto"/>
        </w:rPr>
        <w:t xml:space="preserve"> </w:t>
      </w:r>
      <w:r w:rsidR="00F2724B" w:rsidRPr="00F2724B">
        <w:rPr>
          <w:color w:val="auto"/>
        </w:rPr>
        <w:t>Službena lopta za utakmice u</w:t>
      </w:r>
      <w:r w:rsidR="00F2724B">
        <w:rPr>
          <w:color w:val="auto"/>
        </w:rPr>
        <w:t xml:space="preserve"> 3.HOL Sjever i 4.HOL Sjever </w:t>
      </w:r>
      <w:r w:rsidR="00F2724B" w:rsidRPr="00F2724B">
        <w:rPr>
          <w:color w:val="auto"/>
        </w:rPr>
        <w:t>je</w:t>
      </w:r>
      <w:r w:rsidR="00F2724B">
        <w:rPr>
          <w:color w:val="auto"/>
        </w:rPr>
        <w:t xml:space="preserve"> </w:t>
      </w:r>
      <w:r w:rsidR="00F2724B" w:rsidRPr="00F2724B">
        <w:rPr>
          <w:color w:val="auto"/>
        </w:rPr>
        <w:t>Mikasa V200W.</w:t>
      </w:r>
    </w:p>
    <w:p w14:paraId="42F509EE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D8AD3CA" w14:textId="77777777" w:rsidR="006A5EFB" w:rsidRDefault="00000000">
      <w:pPr>
        <w:spacing w:after="51" w:line="259" w:lineRule="auto"/>
        <w:ind w:left="735"/>
        <w:jc w:val="center"/>
      </w:pPr>
      <w:r>
        <w:t xml:space="preserve">Članak 14. </w:t>
      </w:r>
    </w:p>
    <w:p w14:paraId="61EBCE8A" w14:textId="77777777" w:rsidR="006A5EFB" w:rsidRDefault="00000000">
      <w:pPr>
        <w:spacing w:after="0"/>
        <w:ind w:left="100" w:right="85" w:firstLine="711"/>
      </w:pPr>
      <w:r>
        <w:t xml:space="preserve">Utakmice se mogu igrati u dvoranama koje ispunjavaju uvjete Pravilnika o tehničkim normativima za odigravanje utakmice. </w:t>
      </w:r>
    </w:p>
    <w:p w14:paraId="2E5F5C06" w14:textId="77777777" w:rsidR="006A5EFB" w:rsidRDefault="00000000">
      <w:pPr>
        <w:spacing w:after="11"/>
        <w:ind w:left="100" w:right="86" w:firstLine="701"/>
      </w:pPr>
      <w:r>
        <w:t xml:space="preserve">Klub domaćin je obavezan zakazati utakmicu u dvorani koju je prijavio za natjecanje i koja ispunjava uvjete iz 1. stavka ovog članka, osim u slučaju suspenzije dvorane. </w:t>
      </w:r>
    </w:p>
    <w:p w14:paraId="1B5A2E7E" w14:textId="77777777" w:rsidR="006A5EFB" w:rsidRDefault="00000000">
      <w:pPr>
        <w:spacing w:after="192" w:line="240" w:lineRule="auto"/>
        <w:ind w:left="115" w:firstLine="711"/>
        <w:jc w:val="left"/>
      </w:pPr>
      <w:r>
        <w:lastRenderedPageBreak/>
        <w:t xml:space="preserve">U slučaju više sile ili posebnih interesa odbojkaškog sporta, voditelj natjecanja može posebnim rješenjem dozvoliti odigravanje utakmice u dvorani koja nije prijavljena od strane kluba domaćina, ako ista ispunjava uvjete iz 1. stavka ovoga članka. </w:t>
      </w:r>
    </w:p>
    <w:p w14:paraId="658F66FB" w14:textId="77777777" w:rsidR="00CB2331" w:rsidRDefault="00CB2331">
      <w:pPr>
        <w:spacing w:after="192" w:line="240" w:lineRule="auto"/>
        <w:ind w:left="115" w:firstLine="711"/>
        <w:jc w:val="left"/>
      </w:pPr>
    </w:p>
    <w:p w14:paraId="6DB66938" w14:textId="77777777" w:rsidR="006A5EFB" w:rsidRDefault="00000000">
      <w:pPr>
        <w:spacing w:after="51" w:line="259" w:lineRule="auto"/>
        <w:ind w:left="735"/>
        <w:jc w:val="center"/>
      </w:pPr>
      <w:r>
        <w:t xml:space="preserve">Članak 15. </w:t>
      </w:r>
    </w:p>
    <w:p w14:paraId="09EF7432" w14:textId="77777777" w:rsidR="006A5EFB" w:rsidRDefault="00000000">
      <w:pPr>
        <w:spacing w:after="0"/>
        <w:ind w:left="100" w:right="85" w:firstLine="711"/>
      </w:pPr>
      <w:r>
        <w:t xml:space="preserve">Utakmice redovnih kola igraju se subotom i nedjeljom, odnosno prema kalendaru i rasporedu koji je izradio voditelj natjecanja. </w:t>
      </w:r>
    </w:p>
    <w:p w14:paraId="4249568A" w14:textId="17C9E791" w:rsidR="006A5EFB" w:rsidRDefault="00000000">
      <w:pPr>
        <w:spacing w:after="11"/>
        <w:ind w:left="826" w:right="86" w:firstLine="0"/>
      </w:pPr>
      <w:r>
        <w:t xml:space="preserve">Utakmice subotom moraju započeti između 13,00 i </w:t>
      </w:r>
      <w:r w:rsidR="00E726B7">
        <w:t>20</w:t>
      </w:r>
      <w:r>
        <w:t xml:space="preserve">,00 sati. </w:t>
      </w:r>
    </w:p>
    <w:p w14:paraId="1289C4B3" w14:textId="2505DC5A" w:rsidR="006A5EFB" w:rsidRDefault="00000000">
      <w:pPr>
        <w:ind w:left="836" w:right="85"/>
      </w:pPr>
      <w:r>
        <w:t xml:space="preserve">Utakmice nedjeljom moraju započeti između 10,00 i </w:t>
      </w:r>
      <w:r w:rsidR="00E726B7" w:rsidRPr="00CB2331">
        <w:rPr>
          <w:color w:val="auto"/>
        </w:rPr>
        <w:t>19</w:t>
      </w:r>
      <w:r w:rsidRPr="00CB2331">
        <w:rPr>
          <w:color w:val="auto"/>
        </w:rPr>
        <w:t xml:space="preserve">,00 sati. </w:t>
      </w:r>
    </w:p>
    <w:p w14:paraId="4A4BD554" w14:textId="77777777" w:rsidR="006A5EFB" w:rsidRDefault="00000000">
      <w:pPr>
        <w:spacing w:after="11"/>
        <w:ind w:left="826" w:right="86" w:firstLine="0"/>
      </w:pPr>
      <w:r>
        <w:t xml:space="preserve">Utakmice tijekom tjedna moraju započeti između 17,00 i 20,00 sati. </w:t>
      </w:r>
    </w:p>
    <w:p w14:paraId="5A43CA3C" w14:textId="77777777" w:rsidR="006A5EFB" w:rsidRDefault="00000000">
      <w:pPr>
        <w:ind w:left="836" w:right="85"/>
      </w:pPr>
      <w:r>
        <w:t xml:space="preserve">Obavezno vrijeme za zagrijavanje ekipa je 30 minuta. </w:t>
      </w:r>
    </w:p>
    <w:p w14:paraId="60B98A46" w14:textId="77777777" w:rsidR="00E726B7" w:rsidRDefault="00E726B7">
      <w:pPr>
        <w:ind w:left="836" w:right="85"/>
      </w:pPr>
    </w:p>
    <w:p w14:paraId="75B24E03" w14:textId="77777777" w:rsidR="006A5EFB" w:rsidRDefault="00000000">
      <w:pPr>
        <w:spacing w:after="51" w:line="259" w:lineRule="auto"/>
        <w:ind w:left="735"/>
        <w:jc w:val="center"/>
      </w:pPr>
      <w:r>
        <w:t xml:space="preserve">Članak 16. </w:t>
      </w:r>
    </w:p>
    <w:p w14:paraId="5467D0B6" w14:textId="77777777" w:rsidR="006A5EFB" w:rsidRDefault="00000000">
      <w:pPr>
        <w:spacing w:after="0"/>
        <w:ind w:left="100" w:right="85" w:firstLine="711"/>
      </w:pPr>
      <w:r>
        <w:t xml:space="preserve">Klub koji preda prvenstvenu ili kup utakmicu bez borbe, odnosno koji se neopravdano ne pojavi u zakazano vrijeme na terenu, automatski je suspendiran. </w:t>
      </w:r>
    </w:p>
    <w:p w14:paraId="2DBEA744" w14:textId="77777777" w:rsidR="006A5EFB" w:rsidRDefault="00000000">
      <w:pPr>
        <w:spacing w:after="189"/>
        <w:ind w:left="100" w:right="86" w:firstLine="701"/>
      </w:pPr>
      <w:r>
        <w:t xml:space="preserve">Kazna za ovakav prekršaj je 100,00 eura. Klub može odigrati utakmicu slijedećeg kola samo uz dokaz o uplaćenoj kazni. Kazna se dijeli na dva dijela, od čega 50% dobiva protivnička ekipa, a 50% Odbojkaški savez Varaždinske županije. </w:t>
      </w:r>
    </w:p>
    <w:p w14:paraId="0623AAAE" w14:textId="77777777" w:rsidR="006A5EFB" w:rsidRDefault="00000000">
      <w:pPr>
        <w:spacing w:after="0" w:line="259" w:lineRule="auto"/>
        <w:ind w:left="735"/>
        <w:jc w:val="center"/>
      </w:pPr>
      <w:r>
        <w:t xml:space="preserve">Članak 17. </w:t>
      </w:r>
    </w:p>
    <w:p w14:paraId="215799EC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8B8BBDD" w14:textId="77777777" w:rsidR="006A5EFB" w:rsidRDefault="00000000">
      <w:pPr>
        <w:ind w:left="1151" w:right="85"/>
      </w:pPr>
      <w:r>
        <w:t xml:space="preserve">Eventualni opravdani zahtjevi za korekciju termina, mjesta i vremena početka </w:t>
      </w:r>
    </w:p>
    <w:p w14:paraId="220BF1EA" w14:textId="77777777" w:rsidR="006A5EFB" w:rsidRDefault="00000000">
      <w:pPr>
        <w:spacing w:after="0"/>
        <w:ind w:left="110" w:right="85"/>
      </w:pPr>
      <w:r>
        <w:t xml:space="preserve">utakmice moraju stići voditelju natjecanja i klubu protivniku najmanje sedam </w:t>
      </w:r>
      <w:r>
        <w:rPr>
          <w:b w:val="0"/>
        </w:rPr>
        <w:t xml:space="preserve">(7) </w:t>
      </w:r>
      <w:r>
        <w:t xml:space="preserve">dana prije službeno zakazanog termina utakmice. </w:t>
      </w:r>
    </w:p>
    <w:p w14:paraId="3F4C75AD" w14:textId="68A164B6" w:rsidR="006A5EFB" w:rsidRDefault="00000000">
      <w:pPr>
        <w:spacing w:after="11"/>
        <w:ind w:left="100" w:right="86" w:firstLine="701"/>
      </w:pPr>
      <w:r>
        <w:t xml:space="preserve">Voditelj natjecanja može odobriti promjene termina, mjesta i vremena početka utakmice, vodeći računa da se utakmica kojoj je promijenjen termin odigra prije slijedećeg kola prvenstva. </w:t>
      </w:r>
      <w:r w:rsidR="007E48C0">
        <w:t>Eventualne odgođene utakmice u 1. dijelu sezone (do kraja kalendarske 2025. godine) moraju se odigrati prije početka 2.dijela sezone (prije 24.01.2026.) sa skupnom licencom koja je vrijedila u 1.dijelu sezone, prije zimskog prijelaznog roka.</w:t>
      </w:r>
    </w:p>
    <w:p w14:paraId="734B3540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2746DC6D" w14:textId="77777777" w:rsidR="006A5EFB" w:rsidRDefault="00000000">
      <w:pPr>
        <w:spacing w:after="0" w:line="259" w:lineRule="auto"/>
        <w:ind w:left="735"/>
        <w:jc w:val="center"/>
      </w:pPr>
      <w:r>
        <w:t xml:space="preserve">Članak 18. </w:t>
      </w:r>
    </w:p>
    <w:p w14:paraId="648304F5" w14:textId="77777777" w:rsidR="006A5EFB" w:rsidRDefault="00000000">
      <w:pPr>
        <w:spacing w:after="0"/>
        <w:ind w:left="100" w:right="85" w:firstLine="571"/>
      </w:pPr>
      <w:r>
        <w:t xml:space="preserve">Radi regularnosti natjecanja voditelj natjecanja može odrediti da se neke utakmice posljednja dva kola 3. Hrvatske odbojkaške lige Regije Sjever – skupina Sjever, igraju istog </w:t>
      </w:r>
    </w:p>
    <w:p w14:paraId="11621029" w14:textId="77777777" w:rsidR="006A5EFB" w:rsidRDefault="00000000">
      <w:pPr>
        <w:spacing w:after="79"/>
        <w:ind w:left="110" w:right="85"/>
      </w:pPr>
      <w:r>
        <w:t xml:space="preserve">dana u isto vrijeme. </w:t>
      </w:r>
    </w:p>
    <w:p w14:paraId="7A12B09C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14:paraId="3A0E47F5" w14:textId="77777777" w:rsidR="006A5EFB" w:rsidRDefault="00000000">
      <w:pPr>
        <w:spacing w:after="51" w:line="259" w:lineRule="auto"/>
        <w:ind w:left="735"/>
        <w:jc w:val="center"/>
      </w:pPr>
      <w:r>
        <w:t xml:space="preserve">Članak 19. </w:t>
      </w:r>
    </w:p>
    <w:p w14:paraId="50EB6270" w14:textId="77777777" w:rsidR="006A5EFB" w:rsidRDefault="00000000">
      <w:pPr>
        <w:spacing w:after="0"/>
        <w:ind w:left="100" w:right="85" w:firstLine="711"/>
      </w:pPr>
      <w:r>
        <w:t xml:space="preserve">Klub domaćin je tehnički organizator utakmice, te je odgovoran za cjelokupnu organizaciju i to prije, u tijeku i poslije utakmice. Posebno se to odnosi na poduzimanje protu epidemijskih mjera koje propisuju nadležni organi. </w:t>
      </w:r>
    </w:p>
    <w:p w14:paraId="712C33C2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47CA87D9" w14:textId="77777777" w:rsidR="006A5EFB" w:rsidRDefault="00000000">
      <w:pPr>
        <w:spacing w:after="51" w:line="259" w:lineRule="auto"/>
        <w:ind w:left="735"/>
        <w:jc w:val="center"/>
      </w:pPr>
      <w:r>
        <w:t xml:space="preserve">Članak 20. </w:t>
      </w:r>
    </w:p>
    <w:p w14:paraId="3FCA58BD" w14:textId="77777777" w:rsidR="006A5EFB" w:rsidRDefault="00000000">
      <w:pPr>
        <w:spacing w:after="0"/>
        <w:ind w:left="100" w:right="85" w:firstLine="711"/>
      </w:pPr>
      <w:r>
        <w:t xml:space="preserve">Teren za odigravanje utakmice mora biti spreman 45 minuta prije početka utakmice, a sudac odlučuje o sposobnosti terena na kojemu će se odigrati utakmica. </w:t>
      </w:r>
    </w:p>
    <w:p w14:paraId="50BB1A62" w14:textId="1B8505DF" w:rsidR="006A5EFB" w:rsidRDefault="00000000">
      <w:pPr>
        <w:spacing w:after="11"/>
        <w:ind w:left="100" w:right="86" w:firstLine="701"/>
      </w:pPr>
      <w:r>
        <w:lastRenderedPageBreak/>
        <w:t xml:space="preserve">Ako je u dvorani temperatura niža od +10 stupnjeva C, ili svjetlo nije odgovarajuće, sudac daje </w:t>
      </w:r>
      <w:r w:rsidR="004E08E0">
        <w:t>15</w:t>
      </w:r>
      <w:r>
        <w:t xml:space="preserve"> minuta domaćinu da otkloni nedostatke i stvori normalne uvjete za odigravanje utakmice. </w:t>
      </w:r>
    </w:p>
    <w:p w14:paraId="34F005A2" w14:textId="48FA8DF3" w:rsidR="006A5EFB" w:rsidRDefault="00000000">
      <w:pPr>
        <w:spacing w:after="189"/>
        <w:ind w:left="100" w:right="85" w:firstLine="711"/>
      </w:pPr>
      <w:r>
        <w:t xml:space="preserve">Ukoliko organizator nije obavio sve tehničke pripreme u zadanom roku, sudac će donijeti odluku o neodigravanju utakmice, a razlozi se unose u zapisnik koji potpisuje sudac, te službeni predstavnici obje ekipe. </w:t>
      </w:r>
    </w:p>
    <w:p w14:paraId="7714DE22" w14:textId="77777777" w:rsidR="006A5EFB" w:rsidRDefault="00000000">
      <w:pPr>
        <w:spacing w:after="51" w:line="259" w:lineRule="auto"/>
        <w:ind w:left="735"/>
        <w:jc w:val="center"/>
      </w:pPr>
      <w:r>
        <w:t xml:space="preserve">Članak 21. </w:t>
      </w:r>
    </w:p>
    <w:p w14:paraId="769AA6B9" w14:textId="77777777" w:rsidR="006A5EFB" w:rsidRDefault="00000000">
      <w:pPr>
        <w:spacing w:after="113"/>
        <w:ind w:left="100" w:right="85" w:firstLine="711"/>
      </w:pPr>
      <w:r>
        <w:t xml:space="preserve">Ako se utakmica ne odigra krivnjom kluba, klub uzročnik ne odigravanja obavezan je nadoknaditi materijalne troškove službenim osobama </w:t>
      </w:r>
      <w:r>
        <w:rPr>
          <w:b w:val="0"/>
        </w:rPr>
        <w:t xml:space="preserve">(troškove putovanja i 50% pripadajućih sudačkih pristojbi), </w:t>
      </w:r>
      <w:r>
        <w:t xml:space="preserve">protivničkoj ekipi </w:t>
      </w:r>
      <w:r>
        <w:rPr>
          <w:b w:val="0"/>
        </w:rPr>
        <w:t xml:space="preserve">(troškove putovanja ili troškove organizacije), </w:t>
      </w:r>
      <w:r>
        <w:t xml:space="preserve">te podliježe odgovornostima i kaznama u skladu s Pravilnicima Hrvatskog odbojkaškog saveza. </w:t>
      </w:r>
    </w:p>
    <w:p w14:paraId="642444DF" w14:textId="77777777" w:rsidR="00E726B7" w:rsidRDefault="00E726B7">
      <w:pPr>
        <w:spacing w:after="113"/>
        <w:ind w:left="100" w:right="85" w:firstLine="711"/>
      </w:pPr>
    </w:p>
    <w:p w14:paraId="25FB0876" w14:textId="77777777" w:rsidR="006A5EFB" w:rsidRDefault="00000000">
      <w:pPr>
        <w:spacing w:after="51" w:line="259" w:lineRule="auto"/>
        <w:ind w:left="735"/>
        <w:jc w:val="center"/>
      </w:pPr>
      <w:r>
        <w:t xml:space="preserve">Članak 22. </w:t>
      </w:r>
    </w:p>
    <w:p w14:paraId="2A805715" w14:textId="77777777" w:rsidR="006A5EFB" w:rsidRDefault="00000000">
      <w:pPr>
        <w:spacing w:after="11"/>
        <w:ind w:left="100" w:right="86" w:firstLine="701"/>
      </w:pPr>
      <w:r>
        <w:t xml:space="preserve">Smetnje izazvane oštećenjem ili uništenjem instalacija u dvorani uslijed nevremena, nestankom električne energije na širem području smatrati će se višom silom. </w:t>
      </w:r>
    </w:p>
    <w:p w14:paraId="456ADEDF" w14:textId="77777777" w:rsidR="00E726B7" w:rsidRDefault="00E726B7">
      <w:pPr>
        <w:spacing w:after="11"/>
        <w:ind w:left="100" w:right="86" w:firstLine="701"/>
      </w:pPr>
    </w:p>
    <w:p w14:paraId="18998DA8" w14:textId="77777777" w:rsidR="006A5EFB" w:rsidRDefault="00000000">
      <w:pPr>
        <w:spacing w:after="51" w:line="259" w:lineRule="auto"/>
        <w:ind w:left="735"/>
        <w:jc w:val="center"/>
      </w:pPr>
      <w:r>
        <w:t xml:space="preserve">Članak 23. </w:t>
      </w:r>
    </w:p>
    <w:p w14:paraId="55DC3561" w14:textId="77777777" w:rsidR="006A5EFB" w:rsidRDefault="00000000">
      <w:pPr>
        <w:ind w:left="100" w:right="85" w:firstLine="711"/>
      </w:pPr>
      <w:r>
        <w:t xml:space="preserve">Dvorana za odigravanje utakmice u potpunosti mora biti spremna 45 minuta prije početka utakmice, a obveza domaćina je: </w:t>
      </w:r>
    </w:p>
    <w:p w14:paraId="7BF8B1C9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istaknuti zastavu Republike Hrvatske, </w:t>
      </w:r>
    </w:p>
    <w:p w14:paraId="0EC96D46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ispravne lopte prihvaćene od HOS-a </w:t>
      </w:r>
    </w:p>
    <w:p w14:paraId="6071D6A4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za zagrijavanje gostujućeg kluba (jedna lopta na dvije igračice), </w:t>
      </w:r>
    </w:p>
    <w:p w14:paraId="0A4444F9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četiri (4) ispravne lopte za odigravanje utakmice, </w:t>
      </w:r>
    </w:p>
    <w:p w14:paraId="7816AD71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najmanje tri (3) sakupljača lopti, </w:t>
      </w:r>
    </w:p>
    <w:p w14:paraId="1908AF9B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najmanje jednog (1) brisača terena, </w:t>
      </w:r>
    </w:p>
    <w:p w14:paraId="7D4581FB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postaviti ručni semafor </w:t>
      </w:r>
    </w:p>
    <w:p w14:paraId="6E986E9F" w14:textId="77777777" w:rsidR="006A5EFB" w:rsidRDefault="00000000">
      <w:pPr>
        <w:numPr>
          <w:ilvl w:val="0"/>
          <w:numId w:val="5"/>
        </w:numPr>
        <w:spacing w:after="11"/>
        <w:ind w:right="85" w:hanging="130"/>
      </w:pPr>
      <w:r>
        <w:t xml:space="preserve">osigurati vrijedeći međunarodni zapisnik sa samokopirajućim listovima, </w:t>
      </w:r>
    </w:p>
    <w:p w14:paraId="68D8AE17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postaviti stol i stolice za službene osobe, </w:t>
      </w:r>
    </w:p>
    <w:p w14:paraId="5B9B8A96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sudačku stolicu, ili postolje, </w:t>
      </w:r>
    </w:p>
    <w:p w14:paraId="79207B59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tablice s brojevima za izmjene igračica tijekom utakmice, </w:t>
      </w:r>
    </w:p>
    <w:p w14:paraId="6E2903E2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listu za prijavu igračica i trenera i listiće za postavu ekipe, </w:t>
      </w:r>
    </w:p>
    <w:p w14:paraId="3686ED5D" w14:textId="77777777" w:rsidR="006A5EFB" w:rsidRDefault="00000000">
      <w:pPr>
        <w:numPr>
          <w:ilvl w:val="0"/>
          <w:numId w:val="5"/>
        </w:numPr>
        <w:ind w:right="85" w:hanging="130"/>
      </w:pPr>
      <w:r>
        <w:t xml:space="preserve">osigurati visinomjer za mrežu, termometar i manometar, </w:t>
      </w:r>
    </w:p>
    <w:p w14:paraId="714CD0CA" w14:textId="77777777" w:rsidR="006A5EFB" w:rsidRDefault="00000000">
      <w:pPr>
        <w:numPr>
          <w:ilvl w:val="0"/>
          <w:numId w:val="5"/>
        </w:numPr>
        <w:spacing w:after="185"/>
        <w:ind w:right="85" w:hanging="130"/>
      </w:pPr>
      <w:r>
        <w:t xml:space="preserve">osigurati provođenje propisanih epidemioloških mjera </w:t>
      </w:r>
    </w:p>
    <w:p w14:paraId="2AF2C494" w14:textId="77777777" w:rsidR="006A5EFB" w:rsidRDefault="00000000">
      <w:pPr>
        <w:spacing w:after="51" w:line="259" w:lineRule="auto"/>
        <w:ind w:left="735" w:right="585"/>
        <w:jc w:val="center"/>
      </w:pPr>
      <w:r>
        <w:t xml:space="preserve">Članak 24. </w:t>
      </w:r>
    </w:p>
    <w:p w14:paraId="3E6C2A85" w14:textId="77777777" w:rsidR="006A5EFB" w:rsidRDefault="00000000">
      <w:pPr>
        <w:spacing w:after="0"/>
        <w:ind w:left="100" w:right="85" w:firstLine="711"/>
      </w:pPr>
      <w:r>
        <w:t xml:space="preserve">U dvoranama gdje izvan borilišta nema dovoljno prostora, a odgovaraju normativima i registrirane su za odigravanje utakmica utakmica se igra s jednom loptom i bez sakupljača lopti. </w:t>
      </w:r>
    </w:p>
    <w:p w14:paraId="56A81877" w14:textId="77777777" w:rsidR="006A5EFB" w:rsidRDefault="00000000">
      <w:pPr>
        <w:spacing w:after="13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09BF7981" w14:textId="77777777" w:rsidR="006A5EFB" w:rsidRDefault="00000000">
      <w:pPr>
        <w:spacing w:after="51" w:line="259" w:lineRule="auto"/>
        <w:ind w:left="735" w:right="595"/>
        <w:jc w:val="center"/>
      </w:pPr>
      <w:r>
        <w:t xml:space="preserve">Članak 25. </w:t>
      </w:r>
    </w:p>
    <w:p w14:paraId="11A50F66" w14:textId="7FA2730A" w:rsidR="006A5EFB" w:rsidRPr="00B9676C" w:rsidRDefault="00000000">
      <w:pPr>
        <w:spacing w:after="0"/>
        <w:ind w:left="100" w:right="85" w:firstLine="711"/>
        <w:rPr>
          <w:color w:val="0070C0"/>
        </w:rPr>
      </w:pPr>
      <w:r>
        <w:t>Klub domaćin obavezan je obavijestiti, protivničku ekipu, voditelja natjecanja</w:t>
      </w:r>
      <w:r w:rsidR="004E08E0">
        <w:t xml:space="preserve"> i </w:t>
      </w:r>
      <w:r>
        <w:t xml:space="preserve"> Udrugu odbojkaških sudaca svoje županije o terminu, mjestu</w:t>
      </w:r>
      <w:r w:rsidR="004E08E0">
        <w:t xml:space="preserve">, </w:t>
      </w:r>
      <w:r>
        <w:t xml:space="preserve">vremenu odigravanja </w:t>
      </w:r>
      <w:r>
        <w:lastRenderedPageBreak/>
        <w:t>utakmice</w:t>
      </w:r>
      <w:r w:rsidR="004E08E0">
        <w:t xml:space="preserve"> i boji dresa domaćina </w:t>
      </w:r>
      <w:r>
        <w:t xml:space="preserve">e – mailom </w:t>
      </w:r>
      <w:r>
        <w:rPr>
          <w:b w:val="0"/>
        </w:rPr>
        <w:t xml:space="preserve">(uz obaveznu provjeru o primitku) </w:t>
      </w:r>
      <w:r>
        <w:t xml:space="preserve">sedam </w:t>
      </w:r>
      <w:r>
        <w:rPr>
          <w:b w:val="0"/>
        </w:rPr>
        <w:t xml:space="preserve">(7) </w:t>
      </w:r>
      <w:r>
        <w:t>dana prije odigravanja utakmice</w:t>
      </w:r>
      <w:r w:rsidR="00B9676C">
        <w:t xml:space="preserve">, a </w:t>
      </w:r>
      <w:r w:rsidR="00B9676C" w:rsidRPr="00CB2331">
        <w:rPr>
          <w:color w:val="auto"/>
          <w:u w:val="single"/>
        </w:rPr>
        <w:t>NAJKASNIJE zadnji PONEDJELJAK prije utakmice.</w:t>
      </w:r>
    </w:p>
    <w:p w14:paraId="044C851D" w14:textId="77777777" w:rsidR="006A5EFB" w:rsidRDefault="00000000">
      <w:pPr>
        <w:spacing w:after="80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069B60D6" w14:textId="77777777" w:rsidR="006A5EFB" w:rsidRDefault="00000000">
      <w:pPr>
        <w:spacing w:after="51" w:line="259" w:lineRule="auto"/>
        <w:ind w:left="735" w:right="595"/>
        <w:jc w:val="center"/>
      </w:pPr>
      <w:r>
        <w:t xml:space="preserve">Članak 26. </w:t>
      </w:r>
    </w:p>
    <w:p w14:paraId="11DEA72B" w14:textId="77777777" w:rsidR="006A5EFB" w:rsidRDefault="00000000">
      <w:pPr>
        <w:ind w:left="841" w:right="85"/>
      </w:pPr>
      <w:r>
        <w:t xml:space="preserve">Klub domaćin obavezan je: </w:t>
      </w:r>
    </w:p>
    <w:p w14:paraId="25BFE3A8" w14:textId="77777777" w:rsidR="006A5EFB" w:rsidRDefault="00000000">
      <w:pPr>
        <w:numPr>
          <w:ilvl w:val="0"/>
          <w:numId w:val="6"/>
        </w:numPr>
        <w:ind w:right="85" w:firstLine="711"/>
      </w:pPr>
      <w:r>
        <w:t xml:space="preserve">najkasnije jedan sat prije početka utakmice osigurati gostujućoj ekipu ulaz u dvoranu i staviti na raspolaganje normalno zagrijane svlačionice, </w:t>
      </w:r>
    </w:p>
    <w:p w14:paraId="6649320C" w14:textId="77777777" w:rsidR="009540AF" w:rsidRPr="009540AF" w:rsidRDefault="00000000">
      <w:pPr>
        <w:numPr>
          <w:ilvl w:val="0"/>
          <w:numId w:val="6"/>
        </w:numPr>
        <w:spacing w:after="189"/>
        <w:ind w:right="85" w:firstLine="711"/>
      </w:pPr>
      <w:r>
        <w:t>poslati voditelju natjecanja izvještaj o rezultatu utakmice e-mailom, SMS-om ili viber porukom, a originalni zapisnik poslati e – mailom ili poštom</w:t>
      </w:r>
      <w:r>
        <w:rPr>
          <w:b w:val="0"/>
        </w:rPr>
        <w:t xml:space="preserve">. </w:t>
      </w:r>
    </w:p>
    <w:p w14:paraId="4D8D5F00" w14:textId="66D45883" w:rsidR="006A5EFB" w:rsidRPr="00CB2331" w:rsidRDefault="009540AF" w:rsidP="009540AF">
      <w:pPr>
        <w:spacing w:after="189"/>
        <w:ind w:left="100" w:right="85" w:firstLine="0"/>
        <w:rPr>
          <w:color w:val="auto"/>
        </w:rPr>
      </w:pPr>
      <w:r w:rsidRPr="00CB2331">
        <w:rPr>
          <w:bCs/>
          <w:color w:val="auto"/>
        </w:rPr>
        <w:t>Prilikom slanja rezultata utakmice predstavnik domaćina obavezan je poslati dvije fotografije potpisanog zapisnika</w:t>
      </w:r>
      <w:r w:rsidRPr="00CB2331">
        <w:rPr>
          <w:color w:val="auto"/>
        </w:rPr>
        <w:t>:</w:t>
      </w:r>
    </w:p>
    <w:p w14:paraId="3C5087C9" w14:textId="3D9E5980" w:rsidR="009540AF" w:rsidRPr="00CB2331" w:rsidRDefault="009540AF" w:rsidP="009540AF">
      <w:pPr>
        <w:pStyle w:val="ListParagraph"/>
        <w:numPr>
          <w:ilvl w:val="0"/>
          <w:numId w:val="9"/>
        </w:numPr>
        <w:spacing w:after="189"/>
        <w:ind w:right="85"/>
        <w:rPr>
          <w:color w:val="auto"/>
        </w:rPr>
      </w:pPr>
      <w:r w:rsidRPr="00CB2331">
        <w:rPr>
          <w:color w:val="auto"/>
        </w:rPr>
        <w:t>fotografija cijelog zapisnika</w:t>
      </w:r>
    </w:p>
    <w:p w14:paraId="671DE277" w14:textId="7EE77F21" w:rsidR="009540AF" w:rsidRPr="00CB2331" w:rsidRDefault="009540AF" w:rsidP="009540AF">
      <w:pPr>
        <w:pStyle w:val="ListParagraph"/>
        <w:numPr>
          <w:ilvl w:val="0"/>
          <w:numId w:val="9"/>
        </w:numPr>
        <w:spacing w:after="189"/>
        <w:ind w:right="85"/>
        <w:rPr>
          <w:color w:val="auto"/>
        </w:rPr>
      </w:pPr>
      <w:r w:rsidRPr="00CB2331">
        <w:rPr>
          <w:color w:val="auto"/>
        </w:rPr>
        <w:t>fotografija samo dijela zapisnika u kojem je jasno vidljiv rezultat svih setova (donji desni ugao zapisnika)</w:t>
      </w:r>
    </w:p>
    <w:p w14:paraId="43825AF7" w14:textId="77777777" w:rsidR="006A5EFB" w:rsidRDefault="00000000">
      <w:pPr>
        <w:spacing w:after="51" w:line="259" w:lineRule="auto"/>
        <w:ind w:left="735" w:right="535"/>
        <w:jc w:val="center"/>
      </w:pPr>
      <w:r>
        <w:t xml:space="preserve">Članak 27. </w:t>
      </w:r>
    </w:p>
    <w:p w14:paraId="143CAFDB" w14:textId="2F3FFFF1" w:rsidR="009540AF" w:rsidRDefault="00000000" w:rsidP="009540AF">
      <w:pPr>
        <w:spacing w:after="0"/>
        <w:ind w:left="100" w:right="85" w:firstLine="711"/>
        <w:rPr>
          <w:color w:val="auto"/>
        </w:rPr>
      </w:pPr>
      <w:r>
        <w:t>Na utakmicama 3. i 4. Hrvatske odbojkaške lige Regije Sjever – skupina Sjever mogu nastupiti natjecateljice koje su licencirane u</w:t>
      </w:r>
      <w:r w:rsidR="00E726B7">
        <w:t xml:space="preserve"> HOS-ovu Središnju evidenciju igrača </w:t>
      </w:r>
      <w:r>
        <w:t>s važećim liječničkim pregledom obavljenim u sportskim ambulantama ili ambulantama izabranog liječnika</w:t>
      </w:r>
      <w:r w:rsidR="00045061">
        <w:t>.</w:t>
      </w:r>
      <w:r w:rsidR="009540AF">
        <w:t xml:space="preserve"> </w:t>
      </w:r>
      <w:r w:rsidR="009540AF" w:rsidRPr="00CB2331">
        <w:rPr>
          <w:color w:val="auto"/>
        </w:rPr>
        <w:t xml:space="preserve">Sve to može biti zamijenjeno skupnom licencom na kojoj se nalaze slike igračica i upisani liječnički pregled. </w:t>
      </w:r>
      <w:r w:rsidR="00CB2331">
        <w:rPr>
          <w:color w:val="auto"/>
        </w:rPr>
        <w:t>Na svakoj skupnoj licenci mogu se nalaziti i do 3 maloljetne igračice na dvojnoj licenci od kojih maksimalno njih 2 mogu igrati na istoj utakmici.</w:t>
      </w:r>
      <w:r w:rsidR="00F2724B">
        <w:rPr>
          <w:color w:val="auto"/>
        </w:rPr>
        <w:t xml:space="preserve"> </w:t>
      </w:r>
      <w:r w:rsidR="00F2724B" w:rsidRPr="00F2724B">
        <w:rPr>
          <w:color w:val="auto"/>
        </w:rPr>
        <w:t>Liječnički pregled ne smije biti stariji od šest (6) mjeseci od dana pregleda.</w:t>
      </w:r>
    </w:p>
    <w:p w14:paraId="4842D56A" w14:textId="0B1A1AE4" w:rsidR="006A5EFB" w:rsidRPr="00F2724B" w:rsidRDefault="00F2724B" w:rsidP="00F2724B">
      <w:pPr>
        <w:spacing w:after="0"/>
        <w:ind w:left="100" w:right="85" w:firstLine="711"/>
        <w:rPr>
          <w:color w:val="auto"/>
        </w:rPr>
      </w:pPr>
      <w:r w:rsidRPr="00F2724B">
        <w:rPr>
          <w:color w:val="auto"/>
        </w:rPr>
        <w:t xml:space="preserve">Ukoliko </w:t>
      </w:r>
      <w:r>
        <w:rPr>
          <w:color w:val="auto"/>
        </w:rPr>
        <w:t>skupna</w:t>
      </w:r>
      <w:r w:rsidRPr="00F2724B">
        <w:rPr>
          <w:color w:val="auto"/>
        </w:rPr>
        <w:t xml:space="preserve"> licenca nije predočena</w:t>
      </w:r>
      <w:r>
        <w:rPr>
          <w:color w:val="auto"/>
        </w:rPr>
        <w:t xml:space="preserve"> </w:t>
      </w:r>
      <w:r w:rsidRPr="00F2724B">
        <w:rPr>
          <w:color w:val="auto"/>
        </w:rPr>
        <w:t>prvom sucu na</w:t>
      </w:r>
      <w:r>
        <w:rPr>
          <w:color w:val="auto"/>
        </w:rPr>
        <w:t xml:space="preserve"> </w:t>
      </w:r>
      <w:r w:rsidRPr="00F2724B">
        <w:rPr>
          <w:color w:val="auto"/>
        </w:rPr>
        <w:t>provjeru, igračima se dozvoljava nastup temeljem pisane izjave predstavnika</w:t>
      </w:r>
      <w:r>
        <w:rPr>
          <w:color w:val="auto"/>
        </w:rPr>
        <w:t xml:space="preserve"> </w:t>
      </w:r>
      <w:r w:rsidRPr="00F2724B">
        <w:rPr>
          <w:color w:val="auto"/>
        </w:rPr>
        <w:t>kluba (osobe ovlaštene za zastupanje kluba, trenera momčadi ili kapetan</w:t>
      </w:r>
      <w:r>
        <w:rPr>
          <w:color w:val="auto"/>
        </w:rPr>
        <w:t xml:space="preserve">a </w:t>
      </w:r>
      <w:r w:rsidRPr="00F2724B">
        <w:rPr>
          <w:color w:val="auto"/>
        </w:rPr>
        <w:t xml:space="preserve">ekipe) kojom jamči postojanje valjanje </w:t>
      </w:r>
      <w:r>
        <w:rPr>
          <w:color w:val="auto"/>
        </w:rPr>
        <w:t>skupne</w:t>
      </w:r>
      <w:r w:rsidRPr="00F2724B">
        <w:rPr>
          <w:color w:val="auto"/>
        </w:rPr>
        <w:t xml:space="preserve"> licence</w:t>
      </w:r>
      <w:r>
        <w:rPr>
          <w:color w:val="auto"/>
        </w:rPr>
        <w:t xml:space="preserve">. </w:t>
      </w:r>
      <w:r w:rsidRPr="00F2724B">
        <w:rPr>
          <w:color w:val="auto"/>
        </w:rPr>
        <w:t>U nedostatku skupne licence igrači mogu nastupiti s identifikacijskom</w:t>
      </w:r>
      <w:r>
        <w:rPr>
          <w:color w:val="auto"/>
        </w:rPr>
        <w:t xml:space="preserve"> </w:t>
      </w:r>
      <w:r w:rsidRPr="00F2724B">
        <w:rPr>
          <w:color w:val="auto"/>
        </w:rPr>
        <w:t>ispravom, a takvom ispravom se jedino smatra osobna iskaznica ili putovnica te</w:t>
      </w:r>
      <w:r>
        <w:rPr>
          <w:color w:val="auto"/>
        </w:rPr>
        <w:t xml:space="preserve"> </w:t>
      </w:r>
      <w:r w:rsidRPr="00F2724B">
        <w:rPr>
          <w:color w:val="auto"/>
        </w:rPr>
        <w:t>ni jedan drugi dokument nije prihvatljiv.</w:t>
      </w:r>
      <w:r>
        <w:rPr>
          <w:color w:val="auto"/>
        </w:rPr>
        <w:t xml:space="preserve"> </w:t>
      </w:r>
      <w:r w:rsidRPr="00F2724B">
        <w:rPr>
          <w:color w:val="auto"/>
        </w:rPr>
        <w:t>Bez osobne iskaznice ili putovnice igrači ne mogu nastupiti na toj utakmici.</w:t>
      </w:r>
      <w:r>
        <w:rPr>
          <w:color w:val="auto"/>
        </w:rPr>
        <w:t xml:space="preserve"> </w:t>
      </w:r>
      <w:r w:rsidRPr="00F2724B">
        <w:rPr>
          <w:color w:val="auto"/>
        </w:rPr>
        <w:t>U slučaju davanja neistinite izjave, utakmica se naknadno može registrirati u</w:t>
      </w:r>
      <w:r>
        <w:rPr>
          <w:color w:val="auto"/>
        </w:rPr>
        <w:t xml:space="preserve"> </w:t>
      </w:r>
      <w:r w:rsidRPr="00F2724B">
        <w:rPr>
          <w:color w:val="auto"/>
        </w:rPr>
        <w:t>korist protivnika rezultatom 3:0 (25:0,25:0,25:0) uz oduzimanje jednog boda</w:t>
      </w:r>
      <w:r>
        <w:rPr>
          <w:color w:val="auto"/>
        </w:rPr>
        <w:t xml:space="preserve"> </w:t>
      </w:r>
      <w:r w:rsidRPr="00F2724B">
        <w:rPr>
          <w:color w:val="auto"/>
        </w:rPr>
        <w:t>ekipi čiji je predstavnik dao neistinitu izjavu</w:t>
      </w:r>
      <w:r>
        <w:rPr>
          <w:color w:val="auto"/>
        </w:rPr>
        <w:t>.</w:t>
      </w:r>
    </w:p>
    <w:p w14:paraId="478F2F97" w14:textId="0235BD4F" w:rsidR="00045061" w:rsidRDefault="009540AF" w:rsidP="009540AF">
      <w:pPr>
        <w:ind w:left="0" w:right="85" w:firstLine="0"/>
      </w:pPr>
      <w:r>
        <w:t xml:space="preserve">         </w:t>
      </w:r>
    </w:p>
    <w:p w14:paraId="39C79300" w14:textId="77777777" w:rsidR="006A5EFB" w:rsidRDefault="00000000">
      <w:pPr>
        <w:spacing w:after="51" w:line="259" w:lineRule="auto"/>
        <w:ind w:left="735" w:right="710"/>
        <w:jc w:val="center"/>
      </w:pPr>
      <w:r>
        <w:t xml:space="preserve">Članak 28. </w:t>
      </w:r>
    </w:p>
    <w:p w14:paraId="385F4363" w14:textId="5A0349EE" w:rsidR="006A5EFB" w:rsidRPr="00CB2331" w:rsidRDefault="00000000">
      <w:pPr>
        <w:spacing w:after="11"/>
        <w:ind w:left="100" w:right="86" w:firstLine="701"/>
        <w:rPr>
          <w:color w:val="auto"/>
        </w:rPr>
      </w:pPr>
      <w:r>
        <w:t xml:space="preserve">Treneri klubova </w:t>
      </w:r>
      <w:r>
        <w:rPr>
          <w:b w:val="0"/>
        </w:rPr>
        <w:t xml:space="preserve">(ekipa) </w:t>
      </w:r>
      <w:r>
        <w:t>mogu biti isključivo osobe koje su licencirane od strane Trenerske komisije Hrvatskog odbojkaškog saveza</w:t>
      </w:r>
      <w:r w:rsidR="00045061">
        <w:t xml:space="preserve"> i koji na svaku utakmicu donesu trenersku licencu za sezonu 2025./2026. i istu daju na uvid glavnom sucu utakmice.</w:t>
      </w:r>
      <w:r w:rsidR="00017183">
        <w:t xml:space="preserve"> </w:t>
      </w:r>
      <w:r w:rsidR="00017183" w:rsidRPr="00CB2331">
        <w:rPr>
          <w:color w:val="auto"/>
        </w:rPr>
        <w:t>Obaveza trenera je  najkasnije 30 minuta prije početka utakmice predati prvom sucu popis igračica za utakmicu - na službenom obrascu Prijava igrača za utakmicu - skupnu licencu, trenersku licencu i liječničke potvrde ukoliko iste nisu unesene na skupnoj licenci. Obaveza trenera je najkasnije 12 minuta prije službenog početka utakmice predati drugom sucu/zapisničaru postavu za 1.set na službenom obrascu Listić za postavu za set – velika odbojka. Navedeni obrasci se mogu pronaći na službenoj web stranici OSVŽ-a.</w:t>
      </w:r>
    </w:p>
    <w:p w14:paraId="39A90562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14:paraId="244040F8" w14:textId="77777777" w:rsidR="006A5EFB" w:rsidRDefault="00000000">
      <w:pPr>
        <w:spacing w:after="51" w:line="259" w:lineRule="auto"/>
        <w:ind w:left="735" w:right="710"/>
        <w:jc w:val="center"/>
      </w:pPr>
      <w:r>
        <w:t xml:space="preserve">Članak 29. </w:t>
      </w:r>
    </w:p>
    <w:p w14:paraId="50091EB1" w14:textId="21ED0C10" w:rsidR="006A5EFB" w:rsidRPr="00CB2331" w:rsidRDefault="00000000">
      <w:pPr>
        <w:spacing w:after="11"/>
        <w:ind w:left="100" w:right="86" w:firstLine="701"/>
        <w:rPr>
          <w:color w:val="auto"/>
        </w:rPr>
      </w:pPr>
      <w:r>
        <w:t xml:space="preserve">U vrijeme trajanja utakmice za zapisničkim stolom mogu se nalaziti samo </w:t>
      </w:r>
      <w:r w:rsidR="004E08E0" w:rsidRPr="00CB2331">
        <w:rPr>
          <w:color w:val="auto"/>
        </w:rPr>
        <w:t xml:space="preserve">službeni predstavnik OSVŽ-a, </w:t>
      </w:r>
      <w:r w:rsidRPr="00CB2331">
        <w:rPr>
          <w:color w:val="auto"/>
        </w:rPr>
        <w:t>zapisničar, rukovatelj semaforom</w:t>
      </w:r>
      <w:r w:rsidR="004E08E0" w:rsidRPr="00CB2331">
        <w:rPr>
          <w:color w:val="auto"/>
        </w:rPr>
        <w:t>, službeni liječnik te službeni spiker</w:t>
      </w:r>
      <w:r w:rsidRPr="00CB2331">
        <w:rPr>
          <w:color w:val="auto"/>
        </w:rPr>
        <w:t xml:space="preserve">. </w:t>
      </w:r>
    </w:p>
    <w:p w14:paraId="08EB59C6" w14:textId="3015FB8B" w:rsidR="006A5EFB" w:rsidRPr="00CB2331" w:rsidRDefault="00000000">
      <w:pPr>
        <w:spacing w:after="114"/>
        <w:ind w:left="100" w:right="86" w:firstLine="701"/>
        <w:rPr>
          <w:color w:val="auto"/>
        </w:rPr>
      </w:pPr>
      <w:r>
        <w:t xml:space="preserve">U isto vrijeme prema međunarodnim Pravilima odbojkaške igre na klupi za rezervne igračice mogu se nalaziti samo u </w:t>
      </w:r>
      <w:r w:rsidRPr="00CB2331">
        <w:rPr>
          <w:color w:val="auto"/>
        </w:rPr>
        <w:t xml:space="preserve">zapisniku prijavljene igračice, </w:t>
      </w:r>
      <w:r w:rsidR="00045061" w:rsidRPr="00CB2331">
        <w:rPr>
          <w:color w:val="auto"/>
        </w:rPr>
        <w:t>trener</w:t>
      </w:r>
      <w:r w:rsidR="009540AF" w:rsidRPr="00CB2331">
        <w:rPr>
          <w:color w:val="auto"/>
        </w:rPr>
        <w:t xml:space="preserve">, do </w:t>
      </w:r>
      <w:r w:rsidRPr="00CB2331">
        <w:rPr>
          <w:color w:val="auto"/>
        </w:rPr>
        <w:t>d</w:t>
      </w:r>
      <w:r w:rsidR="00045061" w:rsidRPr="00CB2331">
        <w:rPr>
          <w:color w:val="auto"/>
        </w:rPr>
        <w:t xml:space="preserve">va pomoćna </w:t>
      </w:r>
      <w:r w:rsidRPr="00CB2331">
        <w:rPr>
          <w:color w:val="auto"/>
        </w:rPr>
        <w:t>trener</w:t>
      </w:r>
      <w:r w:rsidR="00045061" w:rsidRPr="00CB2331">
        <w:rPr>
          <w:color w:val="auto"/>
        </w:rPr>
        <w:t>a</w:t>
      </w:r>
      <w:r w:rsidRPr="00CB2331">
        <w:rPr>
          <w:color w:val="auto"/>
        </w:rPr>
        <w:t xml:space="preserve">, te liječnik ili fizioterapeut ukoliko ga ekipa ima. </w:t>
      </w:r>
    </w:p>
    <w:p w14:paraId="04B5D63B" w14:textId="77777777" w:rsidR="00DC4DAF" w:rsidRDefault="00DC4DAF">
      <w:pPr>
        <w:spacing w:after="114"/>
        <w:ind w:left="100" w:right="86" w:firstLine="701"/>
      </w:pPr>
    </w:p>
    <w:p w14:paraId="47DFC2DE" w14:textId="77777777" w:rsidR="006A5EFB" w:rsidRDefault="00000000">
      <w:pPr>
        <w:spacing w:after="51" w:line="259" w:lineRule="auto"/>
        <w:ind w:left="735" w:right="655"/>
        <w:jc w:val="center"/>
      </w:pPr>
      <w:r>
        <w:t xml:space="preserve">Članak 30. </w:t>
      </w:r>
    </w:p>
    <w:p w14:paraId="6E43927E" w14:textId="5A78E2C3" w:rsidR="006A5EFB" w:rsidRPr="00CB2331" w:rsidRDefault="00000000" w:rsidP="007C026C">
      <w:pPr>
        <w:spacing w:after="183"/>
        <w:ind w:left="100" w:right="85" w:firstLine="711"/>
        <w:rPr>
          <w:color w:val="auto"/>
        </w:rPr>
      </w:pPr>
      <w:r>
        <w:t xml:space="preserve">Oprema igračica mora odgovarati zahtjevima Pravila odbojkaške igre i sve igračice moraju imati jednoobraznu opremu osim libera. </w:t>
      </w:r>
      <w:r w:rsidR="009540AF" w:rsidRPr="00CB2331">
        <w:rPr>
          <w:color w:val="auto"/>
        </w:rPr>
        <w:t>Broj na dresu može biti od 1-99.</w:t>
      </w:r>
      <w:r w:rsidR="007C026C">
        <w:rPr>
          <w:color w:val="auto"/>
        </w:rPr>
        <w:t xml:space="preserve"> </w:t>
      </w:r>
      <w:r w:rsidR="007C026C" w:rsidRPr="007C026C">
        <w:rPr>
          <w:color w:val="auto"/>
        </w:rPr>
        <w:t>Gostujuća momčad ne smije imati istu boju dres</w:t>
      </w:r>
      <w:r w:rsidR="007C026C">
        <w:rPr>
          <w:color w:val="auto"/>
        </w:rPr>
        <w:t>a</w:t>
      </w:r>
      <w:r w:rsidR="007C026C" w:rsidRPr="007C026C">
        <w:rPr>
          <w:color w:val="auto"/>
        </w:rPr>
        <w:t xml:space="preserve"> kao domaćin koji je</w:t>
      </w:r>
      <w:r w:rsidR="007C026C">
        <w:rPr>
          <w:color w:val="auto"/>
        </w:rPr>
        <w:t xml:space="preserve"> </w:t>
      </w:r>
      <w:r w:rsidR="007C026C" w:rsidRPr="007C026C">
        <w:rPr>
          <w:color w:val="auto"/>
          <w:u w:val="single"/>
        </w:rPr>
        <w:t>obavezan prijaviti boju dres</w:t>
      </w:r>
      <w:r w:rsidR="007C026C">
        <w:rPr>
          <w:color w:val="auto"/>
          <w:u w:val="single"/>
        </w:rPr>
        <w:t>a</w:t>
      </w:r>
      <w:r w:rsidR="007C026C" w:rsidRPr="007C026C">
        <w:rPr>
          <w:color w:val="auto"/>
        </w:rPr>
        <w:t xml:space="preserve"> u prijavi utakmice.</w:t>
      </w:r>
    </w:p>
    <w:p w14:paraId="280D5C07" w14:textId="77777777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t>Za vrijeme utakmice:</w:t>
      </w:r>
    </w:p>
    <w:p w14:paraId="2390524D" w14:textId="77777777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t>-  klubovi koji su u zapisnik prijavili 13 ili 14 igračica moraju imati 2 libera</w:t>
      </w:r>
    </w:p>
    <w:p w14:paraId="4359B7C6" w14:textId="7BDCE898" w:rsidR="009540AF" w:rsidRPr="00CB2331" w:rsidRDefault="009540AF" w:rsidP="009540AF">
      <w:pPr>
        <w:spacing w:after="183"/>
        <w:ind w:left="100" w:right="85" w:firstLine="711"/>
        <w:rPr>
          <w:color w:val="auto"/>
        </w:rPr>
      </w:pPr>
      <w:r w:rsidRPr="00CB2331">
        <w:rPr>
          <w:color w:val="auto"/>
        </w:rPr>
        <w:t>-  klubovi koji su u zapisnik prijavili 12 ili manje igrača mogu imati 0, 1 ili 2 libera</w:t>
      </w:r>
    </w:p>
    <w:p w14:paraId="333018B6" w14:textId="77777777" w:rsidR="009540AF" w:rsidRPr="00C24324" w:rsidRDefault="009540AF" w:rsidP="009540AF">
      <w:pPr>
        <w:spacing w:after="183"/>
        <w:ind w:left="100" w:right="85" w:firstLine="711"/>
        <w:rPr>
          <w:color w:val="0070C0"/>
        </w:rPr>
      </w:pPr>
    </w:p>
    <w:p w14:paraId="3157CF6E" w14:textId="77777777" w:rsidR="006A5EFB" w:rsidRDefault="00000000">
      <w:pPr>
        <w:spacing w:after="51" w:line="259" w:lineRule="auto"/>
        <w:ind w:left="735" w:right="655"/>
        <w:jc w:val="center"/>
      </w:pPr>
      <w:r>
        <w:t xml:space="preserve">Članak 31. </w:t>
      </w:r>
    </w:p>
    <w:p w14:paraId="10BD78EB" w14:textId="3EE06299" w:rsidR="006A5EFB" w:rsidRDefault="00000000">
      <w:pPr>
        <w:ind w:left="100" w:right="85" w:firstLine="711"/>
      </w:pPr>
      <w:r>
        <w:t xml:space="preserve">Sudačke pristojbe za 3. </w:t>
      </w:r>
      <w:r w:rsidR="00DC4DAF">
        <w:t>i</w:t>
      </w:r>
      <w:r>
        <w:t xml:space="preserve"> 4. Hrvatsku odbojkašku ligu Regije Sjever – skupine Sjever iznose neto: </w:t>
      </w:r>
    </w:p>
    <w:p w14:paraId="4FD48D90" w14:textId="59F0F8A9" w:rsidR="006A5EFB" w:rsidRDefault="00000000">
      <w:pPr>
        <w:numPr>
          <w:ilvl w:val="0"/>
          <w:numId w:val="7"/>
        </w:numPr>
        <w:ind w:right="85" w:hanging="245"/>
      </w:pPr>
      <w:r>
        <w:t xml:space="preserve">sudac </w:t>
      </w:r>
      <w:r>
        <w:tab/>
      </w:r>
      <w:r w:rsidR="009540AF">
        <w:t xml:space="preserve">                          </w:t>
      </w:r>
      <w:r>
        <w:t xml:space="preserve">27,00 eura </w:t>
      </w:r>
    </w:p>
    <w:p w14:paraId="28479E03" w14:textId="59E19828" w:rsidR="006A5EFB" w:rsidRDefault="00000000">
      <w:pPr>
        <w:numPr>
          <w:ilvl w:val="0"/>
          <w:numId w:val="7"/>
        </w:numPr>
        <w:ind w:right="85" w:hanging="245"/>
      </w:pPr>
      <w:r>
        <w:t>sudac</w:t>
      </w:r>
      <w:r w:rsidR="009540AF">
        <w:t xml:space="preserve"> (zapisničar)</w:t>
      </w:r>
      <w:r>
        <w:t xml:space="preserve"> </w:t>
      </w:r>
      <w:r>
        <w:tab/>
        <w:t xml:space="preserve">27,00 eura </w:t>
      </w:r>
    </w:p>
    <w:p w14:paraId="5E85A49E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8091ED5" w14:textId="77777777" w:rsidR="006A5EFB" w:rsidRDefault="00000000">
      <w:pPr>
        <w:spacing w:after="0"/>
        <w:ind w:left="100" w:right="85" w:firstLine="711"/>
      </w:pPr>
      <w:r>
        <w:t xml:space="preserve">Sucu pripada naknada putnih troškova u visini od 0,40 eura po prijeđenom kilometru, ako koristi vlastiti automobil. Ako sudac koristi sredstva javnog prijevoza (autobus ili vlak) pripada mu naknada u visini povratne prijevozne karte odnosnog prijevoznog sredstva. </w:t>
      </w:r>
    </w:p>
    <w:p w14:paraId="20F0BEA0" w14:textId="41334D7E" w:rsidR="006A5EFB" w:rsidRDefault="00000000">
      <w:pPr>
        <w:ind w:left="836" w:right="85"/>
      </w:pPr>
      <w:r>
        <w:t>Sudac koji sudi ligu mora bit</w:t>
      </w:r>
      <w:r w:rsidR="00DC4DAF">
        <w:t>i</w:t>
      </w:r>
      <w:r>
        <w:t xml:space="preserve"> najmanje općinskog/gradskog ranga.  </w:t>
      </w:r>
    </w:p>
    <w:p w14:paraId="4ECDD385" w14:textId="77777777" w:rsidR="006A5EFB" w:rsidRDefault="00000000">
      <w:pPr>
        <w:spacing w:after="11"/>
        <w:ind w:left="826" w:right="86" w:firstLine="0"/>
      </w:pPr>
      <w:r>
        <w:t xml:space="preserve">Drugi sudac ujedno vrši ulogu zapisničara. </w:t>
      </w:r>
    </w:p>
    <w:p w14:paraId="49387586" w14:textId="77777777" w:rsidR="006A5EFB" w:rsidRDefault="00000000">
      <w:pPr>
        <w:spacing w:after="183"/>
        <w:ind w:left="100" w:right="86" w:firstLine="656"/>
      </w:pPr>
      <w:r>
        <w:t xml:space="preserve">Sudačke pristojbe i prijevozne troškove sucima klub domaćin – organizator utakmice u pravilu uplaćuje na račun suca u neto iznosu. </w:t>
      </w:r>
    </w:p>
    <w:p w14:paraId="16017837" w14:textId="77777777" w:rsidR="006A5EFB" w:rsidRDefault="00000000">
      <w:pPr>
        <w:spacing w:after="51" w:line="259" w:lineRule="auto"/>
        <w:ind w:left="735" w:right="710"/>
        <w:jc w:val="center"/>
      </w:pPr>
      <w:r>
        <w:t xml:space="preserve">Članak 32. </w:t>
      </w:r>
    </w:p>
    <w:p w14:paraId="516D83FC" w14:textId="2C82BFC1" w:rsidR="006A5EFB" w:rsidRDefault="00000000">
      <w:pPr>
        <w:spacing w:after="11"/>
        <w:ind w:left="100" w:right="86" w:firstLine="701"/>
      </w:pPr>
      <w:r>
        <w:t xml:space="preserve">Sudac je obavezan pojaviti se u kompletnoj sudačkoj uniformi najkasnije pola sata prije zakazanog početka utakmice. Sudac je odgovoran </w:t>
      </w:r>
      <w:r w:rsidR="00DC4DAF">
        <w:t>z</w:t>
      </w:r>
      <w:r>
        <w:t xml:space="preserve">a provođenje higijenskog protokola propisanog od strane HOS-a. </w:t>
      </w:r>
    </w:p>
    <w:p w14:paraId="716D489D" w14:textId="77777777" w:rsidR="006A5EFB" w:rsidRDefault="00000000">
      <w:pPr>
        <w:spacing w:after="11"/>
        <w:ind w:left="100" w:right="86" w:firstLine="701"/>
      </w:pPr>
      <w:r>
        <w:t xml:space="preserve">U slučaju da se određeni sudac ne pojavi na utakmici može ga zamijeniti sudac koji je prisutan u dvorani i to samo uz obostranu suglasnost klubova sudionika, što se utvrđuje prije početka utakmice, potpisom oba kapetana u zapisnik. </w:t>
      </w:r>
    </w:p>
    <w:p w14:paraId="0887A8B9" w14:textId="6D44AB19" w:rsidR="006A5EFB" w:rsidRDefault="00000000">
      <w:pPr>
        <w:spacing w:after="188"/>
        <w:ind w:left="100" w:right="85" w:firstLine="711"/>
      </w:pPr>
      <w:r>
        <w:t xml:space="preserve">Sudac je obavezan poslije utakmice provjeriti da li je domaćin utakmice javio rezultat utakmice </w:t>
      </w:r>
      <w:r w:rsidR="00DC4DAF">
        <w:t xml:space="preserve">voditelju lige </w:t>
      </w:r>
      <w:r>
        <w:t xml:space="preserve">u skladu sa člankom 26. ovog Propisnika. </w:t>
      </w:r>
    </w:p>
    <w:p w14:paraId="57607415" w14:textId="77777777" w:rsidR="006A5EFB" w:rsidRDefault="00000000">
      <w:pPr>
        <w:spacing w:after="51" w:line="259" w:lineRule="auto"/>
        <w:ind w:left="735" w:right="490"/>
        <w:jc w:val="center"/>
      </w:pPr>
      <w:r>
        <w:lastRenderedPageBreak/>
        <w:t xml:space="preserve">Članak 33. </w:t>
      </w:r>
    </w:p>
    <w:p w14:paraId="2A523048" w14:textId="66BA79B2" w:rsidR="006A5EFB" w:rsidRPr="00CB2331" w:rsidRDefault="00000000">
      <w:pPr>
        <w:spacing w:after="70"/>
        <w:ind w:left="100" w:right="86" w:firstLine="701"/>
        <w:rPr>
          <w:color w:val="auto"/>
        </w:rPr>
      </w:pPr>
      <w:r>
        <w:t xml:space="preserve">Poslije završetka utakmice kapetani obje ekipe potpisuju zapisnik koji se vodi u tri primjerka. </w:t>
      </w:r>
      <w:r w:rsidR="00DC4DAF">
        <w:t xml:space="preserve"> </w:t>
      </w:r>
      <w:r w:rsidR="00DC4DAF" w:rsidRPr="00CB2331">
        <w:rPr>
          <w:color w:val="auto"/>
        </w:rPr>
        <w:t>Klubovi mogu, osim međunarodnih zapisnika, koristiti i starije formate zapisnika (jednostavnije zapisnike).</w:t>
      </w:r>
    </w:p>
    <w:p w14:paraId="2E130E27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2C12B966" w14:textId="77777777" w:rsidR="006A5EFB" w:rsidRDefault="00000000">
      <w:pPr>
        <w:spacing w:after="51" w:line="259" w:lineRule="auto"/>
        <w:ind w:left="735" w:right="275"/>
        <w:jc w:val="center"/>
      </w:pPr>
      <w:r>
        <w:t xml:space="preserve">Članak 34. </w:t>
      </w:r>
    </w:p>
    <w:p w14:paraId="655F3F9D" w14:textId="77777777" w:rsidR="006A5EFB" w:rsidRDefault="00000000">
      <w:pPr>
        <w:spacing w:after="0"/>
        <w:ind w:left="100" w:right="85" w:firstLine="711"/>
      </w:pPr>
      <w:r>
        <w:t xml:space="preserve">Na utakmicu i rezultat utakmice, povredu Propisnika i Pravila igre, dozvoljena je žalba. Žalba na rezultat i tijek utakmice mora biti napravljena u zapisniku i obrazložena osnovnim motivima odmah po završetku i to prije nego što se potpiše – potvrdi zapisnik. </w:t>
      </w:r>
    </w:p>
    <w:p w14:paraId="121867C5" w14:textId="77777777" w:rsidR="006A5EFB" w:rsidRDefault="00000000">
      <w:pPr>
        <w:spacing w:after="144" w:line="259" w:lineRule="auto"/>
        <w:ind w:left="0" w:firstLine="0"/>
        <w:jc w:val="left"/>
      </w:pPr>
      <w:r>
        <w:t xml:space="preserve"> </w:t>
      </w:r>
    </w:p>
    <w:p w14:paraId="4D519C19" w14:textId="77777777" w:rsidR="006A5EFB" w:rsidRDefault="00000000">
      <w:pPr>
        <w:spacing w:after="51" w:line="259" w:lineRule="auto"/>
        <w:ind w:left="735" w:right="385"/>
        <w:jc w:val="center"/>
      </w:pPr>
      <w:r>
        <w:t xml:space="preserve">Članak 35. </w:t>
      </w:r>
    </w:p>
    <w:p w14:paraId="4EDE5960" w14:textId="77777777" w:rsidR="006A5EFB" w:rsidRDefault="00000000">
      <w:pPr>
        <w:spacing w:after="0"/>
        <w:ind w:left="100" w:right="85" w:firstLine="711"/>
      </w:pPr>
      <w:r>
        <w:t xml:space="preserve">Pismeno obrazloženje žalbe i taksa moraju se poslati voditelju natjecanja najkasnije 48 sati po odigranoj utakmici. </w:t>
      </w:r>
    </w:p>
    <w:p w14:paraId="4317A01A" w14:textId="77777777" w:rsidR="006A5EFB" w:rsidRDefault="00000000">
      <w:pPr>
        <w:spacing w:after="0"/>
        <w:ind w:left="100" w:right="85" w:firstLine="711"/>
      </w:pPr>
      <w:r>
        <w:t xml:space="preserve">Taksa na žalbu iznosi 40 ,00 eura i u slučaju povoljnog rješenja žalbe vraća se u iznosu 75%. </w:t>
      </w:r>
    </w:p>
    <w:p w14:paraId="7C65D252" w14:textId="77777777" w:rsidR="006A5EFB" w:rsidRDefault="00000000">
      <w:pPr>
        <w:spacing w:after="83"/>
        <w:ind w:left="100" w:right="85" w:firstLine="711"/>
      </w:pPr>
      <w:r>
        <w:t xml:space="preserve">Postupak sa žalbama koje ne ispunjavaju navedene uvjete neće se pokretati i odbaciti će se iz formalnih razloga. </w:t>
      </w:r>
    </w:p>
    <w:p w14:paraId="69427B90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14:paraId="368B332E" w14:textId="77777777" w:rsidR="006A5EFB" w:rsidRDefault="00000000">
      <w:pPr>
        <w:spacing w:after="51" w:line="259" w:lineRule="auto"/>
        <w:ind w:left="735" w:right="490"/>
        <w:jc w:val="center"/>
      </w:pPr>
      <w:r>
        <w:t xml:space="preserve">Članak 36. </w:t>
      </w:r>
    </w:p>
    <w:p w14:paraId="15374CD2" w14:textId="77777777" w:rsidR="006A5EFB" w:rsidRDefault="00000000">
      <w:pPr>
        <w:spacing w:after="204"/>
        <w:ind w:left="100" w:right="86" w:firstLine="701"/>
      </w:pPr>
      <w:r>
        <w:t xml:space="preserve">Žalbe koje se odnose na pravo nastupa igračica, neispravnost terena ili uređaja, temperaturu zraka ili ispravnost svijetla, moraju se unijeti u zapisnik prije početka utakmice. </w:t>
      </w:r>
    </w:p>
    <w:p w14:paraId="058AD75B" w14:textId="77777777" w:rsidR="006A5EFB" w:rsidRDefault="00000000">
      <w:pPr>
        <w:tabs>
          <w:tab w:val="center" w:pos="4819"/>
        </w:tabs>
        <w:spacing w:after="11"/>
        <w:ind w:left="0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t xml:space="preserve">Članak 37. </w:t>
      </w:r>
    </w:p>
    <w:p w14:paraId="3A7460FA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DB92306" w14:textId="77777777" w:rsidR="006A5EFB" w:rsidRDefault="00000000">
      <w:pPr>
        <w:spacing w:after="0"/>
        <w:ind w:left="100" w:right="85" w:firstLine="731"/>
      </w:pPr>
      <w:r>
        <w:t xml:space="preserve">Voditelj natjecanja donosi odluku o žalbi najkasnije osam </w:t>
      </w:r>
      <w:r>
        <w:rPr>
          <w:b w:val="0"/>
        </w:rPr>
        <w:t xml:space="preserve">(8) </w:t>
      </w:r>
      <w:r>
        <w:t xml:space="preserve">dana od dana prijema žalbe. </w:t>
      </w:r>
      <w:r>
        <w:rPr>
          <w:sz w:val="23"/>
        </w:rPr>
        <w:t xml:space="preserve"> </w:t>
      </w:r>
    </w:p>
    <w:p w14:paraId="62816C9A" w14:textId="385E0EC3" w:rsidR="006A5EFB" w:rsidRPr="00CB2331" w:rsidRDefault="00000000">
      <w:pPr>
        <w:spacing w:after="0"/>
        <w:ind w:left="100" w:right="85" w:firstLine="726"/>
        <w:rPr>
          <w:color w:val="auto"/>
        </w:rPr>
      </w:pPr>
      <w:r>
        <w:t xml:space="preserve">Na odluku voditelja natjecanja u roku od osam </w:t>
      </w:r>
      <w:r>
        <w:rPr>
          <w:b w:val="0"/>
        </w:rPr>
        <w:t xml:space="preserve">(8) </w:t>
      </w:r>
      <w:r>
        <w:t xml:space="preserve">dana od dana prijema rješenja, može se uložiti žalba Natjecateljskoj komisiji koju čine: </w:t>
      </w:r>
      <w:r w:rsidRPr="00CB2331">
        <w:rPr>
          <w:color w:val="auto"/>
        </w:rPr>
        <w:t xml:space="preserve">Vladimir Grudenić kao predsjednik te </w:t>
      </w:r>
      <w:r w:rsidR="00595350" w:rsidRPr="00CB2331">
        <w:rPr>
          <w:color w:val="auto"/>
        </w:rPr>
        <w:t>Jadranko Kirić</w:t>
      </w:r>
      <w:r w:rsidRPr="00CB2331">
        <w:rPr>
          <w:color w:val="auto"/>
        </w:rPr>
        <w:t xml:space="preserve"> i  </w:t>
      </w:r>
      <w:r w:rsidR="00595350" w:rsidRPr="00CB2331">
        <w:rPr>
          <w:color w:val="auto"/>
        </w:rPr>
        <w:t>Jurica Juren</w:t>
      </w:r>
      <w:r w:rsidRPr="00CB2331">
        <w:rPr>
          <w:color w:val="auto"/>
        </w:rPr>
        <w:t xml:space="preserve"> članovi. </w:t>
      </w:r>
    </w:p>
    <w:p w14:paraId="1A303E78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47D931FF" w14:textId="77777777" w:rsidR="006A5EFB" w:rsidRDefault="00000000">
      <w:pPr>
        <w:spacing w:after="189"/>
        <w:ind w:left="100" w:right="85" w:firstLine="711"/>
      </w:pPr>
      <w:r>
        <w:t xml:space="preserve">Natjecateljska komisija odluku o žalbi donosi u načelu najkasnije 10 dana od prijema žalbe i ona je konačna. </w:t>
      </w:r>
    </w:p>
    <w:p w14:paraId="725FEA83" w14:textId="77777777" w:rsidR="006A5EFB" w:rsidRDefault="00000000">
      <w:pPr>
        <w:spacing w:after="51" w:line="259" w:lineRule="auto"/>
        <w:ind w:left="735" w:right="275"/>
        <w:jc w:val="center"/>
      </w:pPr>
      <w:r>
        <w:t xml:space="preserve">Članak 38. </w:t>
      </w:r>
    </w:p>
    <w:p w14:paraId="64B48C7D" w14:textId="77777777" w:rsidR="006A5EFB" w:rsidRDefault="00000000">
      <w:pPr>
        <w:ind w:left="100" w:right="85" w:firstLine="711"/>
      </w:pPr>
      <w:r>
        <w:t xml:space="preserve">Od uplata klubova sudionika 3. i 4. Hrvatske odbojkaške lige Regije Sjever – skupina Sjever formira se fond zajedničkih troškova koji služe za pokrivanje: </w:t>
      </w:r>
    </w:p>
    <w:p w14:paraId="7D7E7CA3" w14:textId="77777777" w:rsidR="006A5EFB" w:rsidRDefault="00000000">
      <w:pPr>
        <w:numPr>
          <w:ilvl w:val="0"/>
          <w:numId w:val="8"/>
        </w:numPr>
        <w:ind w:right="85" w:hanging="130"/>
      </w:pPr>
      <w:r>
        <w:t xml:space="preserve">naknade (honorara) voditelju natjecanja, </w:t>
      </w:r>
    </w:p>
    <w:p w14:paraId="78806243" w14:textId="77777777" w:rsidR="006A5EFB" w:rsidRDefault="00000000">
      <w:pPr>
        <w:numPr>
          <w:ilvl w:val="0"/>
          <w:numId w:val="8"/>
        </w:numPr>
        <w:ind w:right="85" w:hanging="130"/>
      </w:pPr>
      <w:r>
        <w:t xml:space="preserve">troškova vođenja web stranice lige, </w:t>
      </w:r>
    </w:p>
    <w:p w14:paraId="704697A7" w14:textId="77777777" w:rsidR="006A5EFB" w:rsidRDefault="00000000">
      <w:pPr>
        <w:numPr>
          <w:ilvl w:val="0"/>
          <w:numId w:val="8"/>
        </w:numPr>
        <w:ind w:right="85" w:hanging="130"/>
      </w:pPr>
      <w:r>
        <w:t xml:space="preserve">poštanskih i telefonskih troškova, troškova kancelarijskog materijala, </w:t>
      </w:r>
    </w:p>
    <w:p w14:paraId="5F34D07C" w14:textId="77777777" w:rsidR="006A5EFB" w:rsidRDefault="00000000">
      <w:pPr>
        <w:numPr>
          <w:ilvl w:val="0"/>
          <w:numId w:val="8"/>
        </w:numPr>
        <w:ind w:right="85" w:hanging="130"/>
      </w:pPr>
      <w:r>
        <w:t xml:space="preserve">troškova odlaska voditelja u određena mjesta radi pregleda dvorana ili drugih problema vezanih uz ligu, </w:t>
      </w:r>
    </w:p>
    <w:p w14:paraId="082F17C4" w14:textId="77777777" w:rsidR="006A5EFB" w:rsidRDefault="00000000">
      <w:pPr>
        <w:numPr>
          <w:ilvl w:val="0"/>
          <w:numId w:val="8"/>
        </w:numPr>
        <w:ind w:right="85" w:hanging="130"/>
      </w:pPr>
      <w:r>
        <w:t xml:space="preserve">troškova organizacije sastanaka s predstavnicima klubova, </w:t>
      </w:r>
    </w:p>
    <w:p w14:paraId="11AF7134" w14:textId="49228734" w:rsidR="006A5EFB" w:rsidRDefault="00000000">
      <w:pPr>
        <w:numPr>
          <w:ilvl w:val="0"/>
          <w:numId w:val="8"/>
        </w:numPr>
        <w:ind w:right="85" w:hanging="130"/>
      </w:pPr>
      <w:r>
        <w:lastRenderedPageBreak/>
        <w:t>troškova nabave pehara i medalja trima prvoplasiranim ekipama obje grupe -</w:t>
      </w:r>
      <w:r>
        <w:rPr>
          <w:rFonts w:ascii="Arial" w:eastAsia="Arial" w:hAnsi="Arial" w:cs="Arial"/>
        </w:rPr>
        <w:t xml:space="preserve"> </w:t>
      </w:r>
      <w:r>
        <w:t xml:space="preserve">ovjere skupne licence </w:t>
      </w:r>
    </w:p>
    <w:p w14:paraId="129697CF" w14:textId="3328233F" w:rsidR="006A5EFB" w:rsidRDefault="00000000">
      <w:pPr>
        <w:ind w:left="110" w:right="85"/>
      </w:pPr>
      <w:r>
        <w:t xml:space="preserve">Nadzor nad troškovima obavlja Nadzorni odbor OSVŽ . </w:t>
      </w:r>
    </w:p>
    <w:p w14:paraId="364A915A" w14:textId="0FF2E3C3" w:rsidR="006A5EFB" w:rsidRDefault="00000000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65B70987" w14:textId="1CBE7B0A" w:rsidR="006A5EFB" w:rsidRDefault="00000000">
      <w:pPr>
        <w:spacing w:after="51" w:line="259" w:lineRule="auto"/>
        <w:ind w:left="735" w:right="535"/>
        <w:jc w:val="center"/>
      </w:pPr>
      <w:r>
        <w:t xml:space="preserve">Članak 39. </w:t>
      </w:r>
    </w:p>
    <w:p w14:paraId="39F56619" w14:textId="757C6452" w:rsidR="006A5EFB" w:rsidRDefault="00000000">
      <w:pPr>
        <w:spacing w:after="0"/>
        <w:ind w:left="100" w:right="85" w:firstLine="711"/>
      </w:pPr>
      <w:r>
        <w:t xml:space="preserve">Voditelj natjecanja provodi postupak, izriče suspenzije, mandatne kazne i kazne za povrede odredbi ovog Propisnika natjecanja. </w:t>
      </w:r>
    </w:p>
    <w:p w14:paraId="165A8FB2" w14:textId="58929F7D" w:rsidR="006A5EFB" w:rsidRDefault="00000000">
      <w:pPr>
        <w:ind w:left="100" w:right="85" w:firstLine="711"/>
      </w:pPr>
      <w:r>
        <w:t xml:space="preserve">Neizvršavanje financijskih obaveza i uplata mandatnih kazni u određenom roku, povlači automatsku suspenziju. </w:t>
      </w:r>
    </w:p>
    <w:p w14:paraId="2B476580" w14:textId="1F40BFBE" w:rsidR="006A5EFB" w:rsidRDefault="00000000">
      <w:pPr>
        <w:spacing w:after="51" w:line="259" w:lineRule="auto"/>
        <w:ind w:left="735" w:right="710"/>
        <w:jc w:val="center"/>
      </w:pPr>
      <w:r>
        <w:t>Članak 40.</w:t>
      </w:r>
    </w:p>
    <w:p w14:paraId="6D0D9E10" w14:textId="0976DAEE" w:rsidR="006A5EFB" w:rsidRDefault="00000000">
      <w:pPr>
        <w:spacing w:after="0"/>
        <w:ind w:left="100" w:right="85" w:firstLine="711"/>
      </w:pPr>
      <w:r>
        <w:t xml:space="preserve">Prekršaji napravljeni protiv odredaba Pravilnika o natjecanju Hrvatskog odbojkaškog saveza i ostalih propisa i Pravilnika podliježe stegovnoj odgovornosti. </w:t>
      </w:r>
    </w:p>
    <w:p w14:paraId="3E75BF5A" w14:textId="4D767358" w:rsidR="006A5EFB" w:rsidRDefault="00000000">
      <w:pPr>
        <w:spacing w:after="114"/>
        <w:ind w:left="100" w:right="85" w:firstLine="711"/>
      </w:pPr>
      <w:r>
        <w:t xml:space="preserve">Voditelj natjecanja prikuplja potrebne dokaze i podnosi prijavu za pokretanje stegovnog postupka. </w:t>
      </w:r>
    </w:p>
    <w:p w14:paraId="463ABD21" w14:textId="114D5AA8" w:rsidR="006A5EFB" w:rsidRDefault="00000000">
      <w:pPr>
        <w:spacing w:after="51" w:line="259" w:lineRule="auto"/>
        <w:ind w:left="735" w:right="710"/>
        <w:jc w:val="center"/>
      </w:pPr>
      <w:r>
        <w:t xml:space="preserve">Članak 41. </w:t>
      </w:r>
    </w:p>
    <w:p w14:paraId="5676883C" w14:textId="2F7DC098" w:rsidR="006A5EFB" w:rsidRDefault="00000000">
      <w:pPr>
        <w:spacing w:after="89"/>
        <w:ind w:left="100" w:right="86" w:firstLine="701"/>
      </w:pPr>
      <w:r>
        <w:t xml:space="preserve">Protiv sudionika natjecanja, odstranjenog do kraja utakmice pokreće se stegovni postupak uz automatsku suspenziju. </w:t>
      </w:r>
    </w:p>
    <w:p w14:paraId="1C553932" w14:textId="77777777" w:rsidR="006A5EFB" w:rsidRDefault="00000000">
      <w:pPr>
        <w:spacing w:after="0" w:line="259" w:lineRule="auto"/>
        <w:ind w:left="0" w:firstLine="0"/>
        <w:jc w:val="left"/>
      </w:pPr>
      <w:r>
        <w:rPr>
          <w:sz w:val="34"/>
        </w:rPr>
        <w:t xml:space="preserve"> </w:t>
      </w:r>
    </w:p>
    <w:p w14:paraId="0C7FED03" w14:textId="77777777" w:rsidR="006A5EFB" w:rsidRDefault="00000000">
      <w:pPr>
        <w:spacing w:after="51" w:line="259" w:lineRule="auto"/>
        <w:ind w:left="735" w:right="710"/>
        <w:jc w:val="center"/>
      </w:pPr>
      <w:r>
        <w:t xml:space="preserve">Članak 42. </w:t>
      </w:r>
    </w:p>
    <w:p w14:paraId="22B44842" w14:textId="43127BE8" w:rsidR="006A5EFB" w:rsidRDefault="00000000">
      <w:pPr>
        <w:spacing w:after="0"/>
        <w:ind w:left="100" w:right="85" w:firstLine="711"/>
      </w:pPr>
      <w:r>
        <w:t xml:space="preserve">Klub koji dvije utakmice izgubi sa 3:0 bez odigravanja utakmice automatski se isključuje iz daljnjeg natjecanja. Ukoliko je odigrao 50% utakmica njegovi rezultati se priznaju, a ako je odigrao ispod 50% njegovi rezultati se brišu. </w:t>
      </w:r>
    </w:p>
    <w:p w14:paraId="7944E058" w14:textId="77777777" w:rsidR="006A5EF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25F7E09" w14:textId="705512D5" w:rsidR="006A5EFB" w:rsidRDefault="00000000">
      <w:pPr>
        <w:spacing w:after="51" w:line="259" w:lineRule="auto"/>
        <w:ind w:left="735" w:right="710"/>
        <w:jc w:val="center"/>
      </w:pPr>
      <w:r>
        <w:t xml:space="preserve">Članak 43. </w:t>
      </w:r>
    </w:p>
    <w:p w14:paraId="04731908" w14:textId="75997049" w:rsidR="006A5EFB" w:rsidRDefault="00000000">
      <w:pPr>
        <w:spacing w:after="11"/>
        <w:ind w:left="100" w:right="86" w:firstLine="701"/>
      </w:pPr>
      <w:r>
        <w:t xml:space="preserve">Novčani iznosi za troškove natjecanja, te predviđene kazne za nepridržavanje ovog Propisnika uplaćuju se na žiro-račun Odbojkaškog saveza Varaždinske županije broj: HR1623600001101744318. Iznose navedene u članku 4. ovog Pravilnika klub mora podmiriti u slijedećim rokovima: 50% do početka prvenstva i 50% do kraja prvog dijela prvenstva, a najkasnije do kraja tekuće godine. </w:t>
      </w:r>
    </w:p>
    <w:p w14:paraId="4E9401C0" w14:textId="63083F9E" w:rsidR="006A5EF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F140548" w14:textId="77777777" w:rsidR="006A5EFB" w:rsidRDefault="00000000">
      <w:pPr>
        <w:spacing w:after="51" w:line="259" w:lineRule="auto"/>
        <w:ind w:left="735" w:right="655"/>
        <w:jc w:val="center"/>
      </w:pPr>
      <w:r>
        <w:t xml:space="preserve">Članak 44. </w:t>
      </w:r>
    </w:p>
    <w:p w14:paraId="5E1B6F86" w14:textId="482161BD" w:rsidR="006A5EFB" w:rsidRDefault="00000000">
      <w:pPr>
        <w:spacing w:after="114"/>
        <w:ind w:left="100" w:right="86" w:firstLine="701"/>
      </w:pPr>
      <w:r>
        <w:t xml:space="preserve">Odredbe Pravilnika o natjecanju Hrvatskog odbojkaškog saveza, Registracijskog pravilnika i Disciplinskog pravilnika, primjenjivati će se kod svih pitanja koja nisu regulirana ovim Propisnikom. </w:t>
      </w:r>
    </w:p>
    <w:p w14:paraId="5D9255BF" w14:textId="50B47A14" w:rsidR="006A5EFB" w:rsidRDefault="00000000">
      <w:pPr>
        <w:spacing w:after="51" w:line="259" w:lineRule="auto"/>
        <w:ind w:left="735" w:right="515"/>
        <w:jc w:val="center"/>
      </w:pPr>
      <w:r>
        <w:t xml:space="preserve">Članak 45. </w:t>
      </w:r>
    </w:p>
    <w:p w14:paraId="51F07A12" w14:textId="32A05BF8" w:rsidR="006A5EFB" w:rsidRDefault="00000000">
      <w:pPr>
        <w:spacing w:after="0"/>
        <w:ind w:left="110" w:right="85"/>
      </w:pPr>
      <w:r>
        <w:t>Ovaj Propisnik tumači voditelj natjecanja i Izvršni odbor OSVŽ, a primjenjuje se za natjecateljsku sezonu 202</w:t>
      </w:r>
      <w:r w:rsidR="006A5EB7">
        <w:t>5.</w:t>
      </w:r>
      <w:r>
        <w:t>/202</w:t>
      </w:r>
      <w:r w:rsidR="006A5EB7">
        <w:t>6</w:t>
      </w:r>
      <w:r>
        <w:t xml:space="preserve">. </w:t>
      </w:r>
    </w:p>
    <w:p w14:paraId="1187DDC8" w14:textId="5A936C9F" w:rsidR="006A5EFB" w:rsidRDefault="00000000">
      <w:pPr>
        <w:spacing w:after="118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245401F2" w14:textId="36CFEE55" w:rsidR="006A5EFB" w:rsidRDefault="00000000">
      <w:pPr>
        <w:tabs>
          <w:tab w:val="center" w:pos="6138"/>
        </w:tabs>
        <w:ind w:left="0" w:firstLine="0"/>
        <w:jc w:val="left"/>
      </w:pPr>
      <w:r>
        <w:t xml:space="preserve">U Varaždinu, </w:t>
      </w:r>
      <w:r w:rsidR="006A5EB7">
        <w:t>03</w:t>
      </w:r>
      <w:r>
        <w:t xml:space="preserve">. </w:t>
      </w:r>
      <w:r w:rsidR="006A5EB7">
        <w:t>listopada</w:t>
      </w:r>
      <w:r>
        <w:t xml:space="preserve"> 202</w:t>
      </w:r>
      <w:r w:rsidR="006A5EB7">
        <w:t>5</w:t>
      </w:r>
      <w:r>
        <w:t xml:space="preserve">. </w:t>
      </w:r>
      <w:r>
        <w:tab/>
      </w:r>
      <w:r>
        <w:rPr>
          <w:sz w:val="28"/>
        </w:rPr>
        <w:t xml:space="preserve"> </w:t>
      </w:r>
    </w:p>
    <w:p w14:paraId="45DB74E9" w14:textId="61F702E7" w:rsidR="006A5EFB" w:rsidRDefault="00F26831" w:rsidP="00CB2331">
      <w:pPr>
        <w:spacing w:after="0" w:line="259" w:lineRule="auto"/>
        <w:ind w:left="0" w:right="776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F36F75" wp14:editId="41F2A44E">
            <wp:simplePos x="0" y="0"/>
            <wp:positionH relativeFrom="column">
              <wp:posOffset>3314065</wp:posOffset>
            </wp:positionH>
            <wp:positionV relativeFrom="paragraph">
              <wp:posOffset>33655</wp:posOffset>
            </wp:positionV>
            <wp:extent cx="692150" cy="684585"/>
            <wp:effectExtent l="0" t="0" r="0" b="1270"/>
            <wp:wrapNone/>
            <wp:docPr id="3" name="Picture 3" descr="A black and white stamp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tamp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331">
        <w:t xml:space="preserve">                                                                                                                  PREDSJEDNIK OSVŽ </w:t>
      </w:r>
    </w:p>
    <w:p w14:paraId="0F20D9E0" w14:textId="0A451578" w:rsidR="006A5EFB" w:rsidRDefault="00F26831">
      <w:pPr>
        <w:spacing w:after="0" w:line="259" w:lineRule="auto"/>
        <w:ind w:left="0" w:right="101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21140F" wp14:editId="1755631B">
            <wp:simplePos x="0" y="0"/>
            <wp:positionH relativeFrom="column">
              <wp:posOffset>4323715</wp:posOffset>
            </wp:positionH>
            <wp:positionV relativeFrom="margin">
              <wp:align>bottom</wp:align>
            </wp:positionV>
            <wp:extent cx="1637030" cy="196850"/>
            <wp:effectExtent l="0" t="0" r="0" b="0"/>
            <wp:wrapNone/>
            <wp:docPr id="2" name="Picture 2" descr="A close up of a person&#10;&#10;AI-generated content may b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person&#10;&#10;AI-generated content may be incorrect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8" t="29412" r="-4712" b="49384"/>
                    <a:stretch/>
                  </pic:blipFill>
                  <pic:spPr bwMode="auto">
                    <a:xfrm>
                      <a:off x="0" y="0"/>
                      <a:ext cx="1637030" cy="19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</w:t>
      </w:r>
      <w:r w:rsidR="00CB2331">
        <w:t xml:space="preserve">   </w:t>
      </w:r>
      <w:r>
        <w:t xml:space="preserve">Vladimir Grudenić </w:t>
      </w:r>
    </w:p>
    <w:p w14:paraId="01263CA7" w14:textId="4748D8AD" w:rsidR="00F26831" w:rsidRDefault="00F26831">
      <w:pPr>
        <w:spacing w:after="0" w:line="259" w:lineRule="auto"/>
        <w:ind w:left="0" w:right="1012" w:firstLine="0"/>
        <w:jc w:val="right"/>
      </w:pPr>
    </w:p>
    <w:sectPr w:rsidR="00F26831">
      <w:pgSz w:w="11910" w:h="16840"/>
      <w:pgMar w:top="1446" w:right="1321" w:bottom="1571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59C8" w14:textId="77777777" w:rsidR="00384E26" w:rsidRDefault="00384E26" w:rsidP="00F26831">
      <w:pPr>
        <w:spacing w:after="0" w:line="240" w:lineRule="auto"/>
      </w:pPr>
      <w:r>
        <w:separator/>
      </w:r>
    </w:p>
  </w:endnote>
  <w:endnote w:type="continuationSeparator" w:id="0">
    <w:p w14:paraId="57E807CD" w14:textId="77777777" w:rsidR="00384E26" w:rsidRDefault="00384E26" w:rsidP="00F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1BB6" w14:textId="77777777" w:rsidR="00384E26" w:rsidRDefault="00384E26" w:rsidP="00F26831">
      <w:pPr>
        <w:spacing w:after="0" w:line="240" w:lineRule="auto"/>
      </w:pPr>
      <w:r>
        <w:separator/>
      </w:r>
    </w:p>
  </w:footnote>
  <w:footnote w:type="continuationSeparator" w:id="0">
    <w:p w14:paraId="60A42300" w14:textId="77777777" w:rsidR="00384E26" w:rsidRDefault="00384E26" w:rsidP="00F2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03"/>
    <w:multiLevelType w:val="hybridMultilevel"/>
    <w:tmpl w:val="B6A8C682"/>
    <w:lvl w:ilvl="0" w:tplc="199830EE">
      <w:start w:val="1"/>
      <w:numFmt w:val="decimal"/>
      <w:lvlText w:val="%1."/>
      <w:lvlJc w:val="left"/>
      <w:pPr>
        <w:ind w:left="1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6A596">
      <w:start w:val="1"/>
      <w:numFmt w:val="lowerLetter"/>
      <w:lvlText w:val="%2"/>
      <w:lvlJc w:val="left"/>
      <w:pPr>
        <w:ind w:left="1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F882">
      <w:start w:val="1"/>
      <w:numFmt w:val="lowerRoman"/>
      <w:lvlText w:val="%3"/>
      <w:lvlJc w:val="left"/>
      <w:pPr>
        <w:ind w:left="26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E6EAA">
      <w:start w:val="1"/>
      <w:numFmt w:val="decimal"/>
      <w:lvlText w:val="%4"/>
      <w:lvlJc w:val="left"/>
      <w:pPr>
        <w:ind w:left="33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06DE">
      <w:start w:val="1"/>
      <w:numFmt w:val="lowerLetter"/>
      <w:lvlText w:val="%5"/>
      <w:lvlJc w:val="left"/>
      <w:pPr>
        <w:ind w:left="40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C5728">
      <w:start w:val="1"/>
      <w:numFmt w:val="lowerRoman"/>
      <w:lvlText w:val="%6"/>
      <w:lvlJc w:val="left"/>
      <w:pPr>
        <w:ind w:left="4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4149A">
      <w:start w:val="1"/>
      <w:numFmt w:val="decimal"/>
      <w:lvlText w:val="%7"/>
      <w:lvlJc w:val="left"/>
      <w:pPr>
        <w:ind w:left="55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8B5FA">
      <w:start w:val="1"/>
      <w:numFmt w:val="lowerLetter"/>
      <w:lvlText w:val="%8"/>
      <w:lvlJc w:val="left"/>
      <w:pPr>
        <w:ind w:left="62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9842">
      <w:start w:val="1"/>
      <w:numFmt w:val="lowerRoman"/>
      <w:lvlText w:val="%9"/>
      <w:lvlJc w:val="left"/>
      <w:pPr>
        <w:ind w:left="6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A2B13"/>
    <w:multiLevelType w:val="hybridMultilevel"/>
    <w:tmpl w:val="58B802E6"/>
    <w:lvl w:ilvl="0" w:tplc="84DA3D22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85E3C">
      <w:start w:val="1"/>
      <w:numFmt w:val="bullet"/>
      <w:lvlText w:val="o"/>
      <w:lvlJc w:val="left"/>
      <w:pPr>
        <w:ind w:left="1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0A436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4080E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0C3B0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9EFA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290FA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44FC2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EEA00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16006"/>
    <w:multiLevelType w:val="hybridMultilevel"/>
    <w:tmpl w:val="B09844D4"/>
    <w:lvl w:ilvl="0" w:tplc="182465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E0278F3"/>
    <w:multiLevelType w:val="hybridMultilevel"/>
    <w:tmpl w:val="BB46F0B8"/>
    <w:lvl w:ilvl="0" w:tplc="65C6D858">
      <w:start w:val="1"/>
      <w:numFmt w:val="bullet"/>
      <w:lvlText w:val="-"/>
      <w:lvlJc w:val="left"/>
      <w:pPr>
        <w:ind w:left="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A61DC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7FAE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A9052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81F2E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04C0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428E0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CA122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4B296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D30B7"/>
    <w:multiLevelType w:val="hybridMultilevel"/>
    <w:tmpl w:val="17AEAD96"/>
    <w:lvl w:ilvl="0" w:tplc="F92CB3F4">
      <w:start w:val="1"/>
      <w:numFmt w:val="upperRoman"/>
      <w:lvlText w:val="%1."/>
      <w:lvlJc w:val="left"/>
      <w:pPr>
        <w:ind w:left="1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CEF7C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AA75E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C168A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C0CD2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D4BC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06BFA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CF1E2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AC120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E44EE"/>
    <w:multiLevelType w:val="hybridMultilevel"/>
    <w:tmpl w:val="4C8CEE0E"/>
    <w:lvl w:ilvl="0" w:tplc="5046E394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0160">
      <w:start w:val="1"/>
      <w:numFmt w:val="lowerLetter"/>
      <w:lvlText w:val="%2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2826C">
      <w:start w:val="1"/>
      <w:numFmt w:val="lowerRoman"/>
      <w:lvlText w:val="%3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8AC92">
      <w:start w:val="1"/>
      <w:numFmt w:val="decimal"/>
      <w:lvlText w:val="%4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EA59A">
      <w:start w:val="1"/>
      <w:numFmt w:val="lowerLetter"/>
      <w:lvlText w:val="%5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6936C">
      <w:start w:val="1"/>
      <w:numFmt w:val="lowerRoman"/>
      <w:lvlText w:val="%6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4103C">
      <w:start w:val="1"/>
      <w:numFmt w:val="decimal"/>
      <w:lvlText w:val="%7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6A016">
      <w:start w:val="1"/>
      <w:numFmt w:val="lowerLetter"/>
      <w:lvlText w:val="%8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65E68">
      <w:start w:val="1"/>
      <w:numFmt w:val="lowerRoman"/>
      <w:lvlText w:val="%9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B75D3"/>
    <w:multiLevelType w:val="hybridMultilevel"/>
    <w:tmpl w:val="F65EFE94"/>
    <w:lvl w:ilvl="0" w:tplc="36C483DC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FB8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AEF8A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C35A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6E1D8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F1BC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09620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8761C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4830C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A352F1"/>
    <w:multiLevelType w:val="hybridMultilevel"/>
    <w:tmpl w:val="55503D6E"/>
    <w:lvl w:ilvl="0" w:tplc="FDDA33A0">
      <w:start w:val="1"/>
      <w:numFmt w:val="bullet"/>
      <w:lvlText w:val="-"/>
      <w:lvlJc w:val="left"/>
      <w:pPr>
        <w:ind w:left="9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48908">
      <w:start w:val="1"/>
      <w:numFmt w:val="bullet"/>
      <w:lvlText w:val="o"/>
      <w:lvlJc w:val="left"/>
      <w:pPr>
        <w:ind w:left="1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A70A2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C45E6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A8FB4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F48A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E719E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23720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CD0B6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B11CCF"/>
    <w:multiLevelType w:val="hybridMultilevel"/>
    <w:tmpl w:val="D0468F44"/>
    <w:lvl w:ilvl="0" w:tplc="A8B6B72A">
      <w:start w:val="8"/>
      <w:numFmt w:val="decimal"/>
      <w:lvlText w:val="%1."/>
      <w:lvlJc w:val="left"/>
      <w:pPr>
        <w:ind w:left="1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420A6">
      <w:start w:val="1"/>
      <w:numFmt w:val="lowerLetter"/>
      <w:lvlText w:val="%2"/>
      <w:lvlJc w:val="left"/>
      <w:pPr>
        <w:ind w:left="1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4F906">
      <w:start w:val="1"/>
      <w:numFmt w:val="lowerRoman"/>
      <w:lvlText w:val="%3"/>
      <w:lvlJc w:val="left"/>
      <w:pPr>
        <w:ind w:left="2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A63EC">
      <w:start w:val="1"/>
      <w:numFmt w:val="decimal"/>
      <w:lvlText w:val="%4"/>
      <w:lvlJc w:val="left"/>
      <w:pPr>
        <w:ind w:left="3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AF7A6">
      <w:start w:val="1"/>
      <w:numFmt w:val="lowerLetter"/>
      <w:lvlText w:val="%5"/>
      <w:lvlJc w:val="left"/>
      <w:pPr>
        <w:ind w:left="40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46A94">
      <w:start w:val="1"/>
      <w:numFmt w:val="lowerRoman"/>
      <w:lvlText w:val="%6"/>
      <w:lvlJc w:val="left"/>
      <w:pPr>
        <w:ind w:left="4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2F2FA">
      <w:start w:val="1"/>
      <w:numFmt w:val="decimal"/>
      <w:lvlText w:val="%7"/>
      <w:lvlJc w:val="left"/>
      <w:pPr>
        <w:ind w:left="5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49616">
      <w:start w:val="1"/>
      <w:numFmt w:val="lowerLetter"/>
      <w:lvlText w:val="%8"/>
      <w:lvlJc w:val="left"/>
      <w:pPr>
        <w:ind w:left="6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A1896">
      <w:start w:val="1"/>
      <w:numFmt w:val="lowerRoman"/>
      <w:lvlText w:val="%9"/>
      <w:lvlJc w:val="left"/>
      <w:pPr>
        <w:ind w:left="6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021428">
    <w:abstractNumId w:val="5"/>
  </w:num>
  <w:num w:numId="2" w16cid:durableId="779036099">
    <w:abstractNumId w:val="8"/>
  </w:num>
  <w:num w:numId="3" w16cid:durableId="1667855601">
    <w:abstractNumId w:val="0"/>
  </w:num>
  <w:num w:numId="4" w16cid:durableId="1511142523">
    <w:abstractNumId w:val="7"/>
  </w:num>
  <w:num w:numId="5" w16cid:durableId="1355154150">
    <w:abstractNumId w:val="6"/>
  </w:num>
  <w:num w:numId="6" w16cid:durableId="1837454607">
    <w:abstractNumId w:val="3"/>
  </w:num>
  <w:num w:numId="7" w16cid:durableId="2141527907">
    <w:abstractNumId w:val="4"/>
  </w:num>
  <w:num w:numId="8" w16cid:durableId="771511640">
    <w:abstractNumId w:val="1"/>
  </w:num>
  <w:num w:numId="9" w16cid:durableId="21312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B"/>
    <w:rsid w:val="00017183"/>
    <w:rsid w:val="00043AE8"/>
    <w:rsid w:val="00045061"/>
    <w:rsid w:val="000F0F9D"/>
    <w:rsid w:val="001C7CDB"/>
    <w:rsid w:val="002A05EA"/>
    <w:rsid w:val="00384E26"/>
    <w:rsid w:val="004C7DCA"/>
    <w:rsid w:val="004E08E0"/>
    <w:rsid w:val="00595350"/>
    <w:rsid w:val="006A5EB7"/>
    <w:rsid w:val="006A5EFB"/>
    <w:rsid w:val="007C026C"/>
    <w:rsid w:val="007E48C0"/>
    <w:rsid w:val="008D6E5E"/>
    <w:rsid w:val="009540AF"/>
    <w:rsid w:val="00AD5A5F"/>
    <w:rsid w:val="00B9676C"/>
    <w:rsid w:val="00C24324"/>
    <w:rsid w:val="00C35DD0"/>
    <w:rsid w:val="00CB2331"/>
    <w:rsid w:val="00DC4DAF"/>
    <w:rsid w:val="00E65750"/>
    <w:rsid w:val="00E726B7"/>
    <w:rsid w:val="00EC67F8"/>
    <w:rsid w:val="00F26831"/>
    <w:rsid w:val="00F2724B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8EA2"/>
  <w15:docId w15:val="{108B5830-9783-4666-B1C4-348B8FBD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48" w:lineRule="auto"/>
      <w:ind w:left="125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54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31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2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31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P I S N I K</vt:lpstr>
    </vt:vector>
  </TitlesOfParts>
  <Company/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I S N I K</dc:title>
  <dc:subject/>
  <dc:creator>Korisnik2</dc:creator>
  <cp:keywords/>
  <cp:lastModifiedBy>Ivan Hrg</cp:lastModifiedBy>
  <cp:revision>4</cp:revision>
  <dcterms:created xsi:type="dcterms:W3CDTF">2025-10-03T22:32:00Z</dcterms:created>
  <dcterms:modified xsi:type="dcterms:W3CDTF">2025-10-10T12:48:00Z</dcterms:modified>
</cp:coreProperties>
</file>